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459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53. Основные положения о порядке взаимодействия судов, прокуроров,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Запрос компетентного органа иностранного государства об осуществлении уголовного преследования в отношении лица, подозреваемого, обвиняемого в совершении преступления на территории иностранного государства и находящегося на территории Российской Федерации, рассматривается Генеральной прокуратурой Российской Федерации в соответствии с международным договором Российской Федерации или на основе принципа взаимности. Предварительное расследование и судебное разбирательство в таких случаях производятся в порядке, установленном настоящим Кодексом.</w:t>
      </w:r>
    </w:p>
    <w:p>
      <w:pPr>
        <w:spacing w:after="120"/>
        <w:ind w:firstLine="709"/>
      </w:pPr>
      <w:r>
        <w:rPr>
          <w:sz w:val="24"/>
        </w:rPr>
        <w:t xml:space="preserve">(часть 1 в ред. Федерального закона от 27.10.2025 N 392-ФЗ)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В случае, если лицо, подозреваемое в совершении преступления на территории иностранного государства, прибыло на территорию Российской Федерации до возбуждения в отношении его уголовного преследования по месту совершения преступления, уголовное дело при наличии оснований, предусмотренных статьей 12 Уголовного кодекса Российской Федерации, может быть возбуждено и расследовано по материалам, представленным соответствующим компетентным органом иностранного государства в Генеральную прокуратуру Российской Федерации, в соответствии с настоящим Кодексом.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27.10.2025 N 392-ФЗ)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459</dc:title>
  <dc:creator>АРБИТРАЖ! · arbi.ru</dc:creator>
  <cp:lastModifiedBy>АРБИТРАЖ!</cp:lastModifiedBy>
  <dcterms:created xsi:type="dcterms:W3CDTF">2026-11-08T04:53:58.041Z</dcterms:created>
</cp:coreProperties>
</file>