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466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54. Выдача лица для уголовного преследования или исполнения приговора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 ред. Федерального закона от 04.07.2003 N 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1. При получении от иностранного государства запроса о выдаче лица, если при этом не представлено решение судебного органа об избрании в отношении данного лица меры пресечения в виде заключения под стражу, прокурор в целях обеспечения возможности выдачи лица решает вопрос о необходимости избрания ему меры пресечения в порядке , предусмотренном настоящим Кодексом.</w:t>
      </w:r>
    </w:p>
    <w:p>
      <w:pPr>
        <w:spacing w:after="120"/>
        <w:ind w:firstLine="709"/>
      </w:pPr>
      <w:r>
        <w:rPr>
          <w:sz w:val="24"/>
        </w:rPr>
        <w:t xml:space="preserve">(часть первая в ред. Федерального закона от 04.07.2003 N 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2. Если к запросу о выдаче лица прилагается решение судебного органа иностранного государства о заключении лица под стражу, то прокурор вправе подвергнуть это лицо домашнему аресту или заключить его под стражу без подтверждения указанного решения судом Российской Федерации.</w:t>
      </w:r>
    </w:p>
    <w:p>
      <w:pPr>
        <w:spacing w:after="120"/>
        <w:ind w:firstLine="709"/>
      </w:pPr>
      <w:r>
        <w:rPr>
          <w:sz w:val="24"/>
        </w:rPr>
        <w:t xml:space="preserve">(часть вторая в ред. Федерального закона от 04.07.2003 N 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3. Генеральный прокурор Российской Федерации или его заместитель незамедлительно уведомляет компетентный орган иностранного государства, направивший запрос о выдаче лица.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466</dc:title>
  <dc:creator>АРБИТРАЖ! · arbi.ru</dc:creator>
  <cp:lastModifiedBy>АРБИТРАЖ!</cp:lastModifiedBy>
  <dcterms:created xsi:type="dcterms:W3CDTF">2026-11-08T06:24:06.474Z</dcterms:created>
</cp:coreProperties>
</file>