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pPr>
        <w:spacing w:after="120"/>
        <w:ind w:firstLine="709"/>
      </w:pPr>
      <w:r>
        <w:rPr>
          <w:sz w:val="24"/>
        </w:rPr>
        <w:t xml:space="preserve">УПК РФ, ст. 468</w:t>
      </w:r>
    </w:p>
    <w:p>
      <w:pPr>
        <w:spacing w:after="120"/>
        <w:ind w:firstLine="709"/>
      </w:pPr>
      <w:r>
        <w:rPr>
          <w:sz w:val="24"/>
        </w:rPr>
        <w:t xml:space="preserve">Акт: Уголовно-процессуальный кодекс Российской Федерации № 174-ФЗ</w:t>
      </w:r>
    </w:p>
    <w:p>
      <w:pPr>
        <w:spacing w:after="120"/>
        <w:ind w:firstLine="709"/>
      </w:pPr>
      <w:r>
        <w:rPr>
          <w:sz w:val="24"/>
        </w:rPr>
        <w:t xml:space="preserve">Источник: https://www.consultant.ru/document/cons_doc_LAW_34481/</w:t>
      </w:r>
    </w:p>
    <w:p>
      <w:pPr>
        <w:spacing w:after="120"/>
        <w:ind w:firstLine="709"/>
      </w:pPr>
      <w:r>
        <w:rPr>
          <w:sz w:val="24"/>
        </w:rPr>
        <w:t xml:space="preserve">Раздел: Глава 54. Выдача лица для уголовного преследования или исполнения приговора</w:t>
      </w:r>
    </w:p>
    <w:p/>
    <w:p>
      <w:pPr>
        <w:spacing w:after="120"/>
        <w:ind w:firstLine="709"/>
      </w:pPr>
      <w:r>
        <w:rPr>
          <w:sz w:val="24"/>
        </w:rPr>
        <w:t xml:space="preserve">Текст приведён для работы. Юридическую силу имеет официальный источник —</w:t>
      </w:r>
    </w:p>
    <w:p>
      <w:pPr>
        <w:spacing w:after="120"/>
        <w:ind w:firstLine="709"/>
      </w:pPr>
      <w:r>
        <w:rPr>
          <w:sz w:val="24"/>
        </w:rPr>
        <w:t xml:space="preserve">сверьтесь с ним перед использованием в документе.</w:t>
      </w:r>
    </w:p>
    <w:p/>
    <w:p>
      <w:pPr>
        <w:spacing w:after="120"/>
        <w:ind w:firstLine="709"/>
      </w:pPr>
      <w:r>
        <w:rPr>
          <w:sz w:val="24"/>
        </w:rPr>
        <w:t xml:space="preserve">1. При передаче выдаваемого лица соответствующему компетентному органу иностранного государства могут быть переданы предметы, являющиеся орудиями, оборудованием или иными средствами совершения преступления, а также предметы, несущие на себе следы преступления или добытые преступным путем. Эти предметы передаются по запросу и в том случае, когда выдача запрашиваемого лица вследствие его смерти или по другим причинам не может состояться.</w:t>
      </w:r>
    </w:p>
    <w:p>
      <w:pPr>
        <w:spacing w:after="120"/>
        <w:ind w:firstLine="709"/>
      </w:pPr>
      <w:r>
        <w:rPr>
          <w:sz w:val="24"/>
        </w:rPr>
        <w:t xml:space="preserve">(в ред. Федерального закона от 31.12.2014 N 530-ФЗ)</w:t>
      </w:r>
    </w:p>
    <w:p>
      <w:pPr>
        <w:spacing w:after="120"/>
        <w:ind w:firstLine="709"/>
      </w:pPr>
      <w:r>
        <w:rPr>
          <w:sz w:val="24"/>
        </w:rPr>
        <w:t xml:space="preserve">(см. текст в предыдущей редакции )</w:t>
      </w:r>
    </w:p>
    <w:p>
      <w:pPr>
        <w:spacing w:after="120"/>
        <w:ind w:firstLine="709"/>
      </w:pPr>
      <w:r>
        <w:rPr>
          <w:sz w:val="24"/>
        </w:rPr>
        <w:t xml:space="preserve">2. Передача предметов, указанных в части первой настоящей статьи, может быть временно задержана, если данные предметы необходимы для производства по другому уголовному делу.</w:t>
      </w:r>
    </w:p>
    <w:p>
      <w:pPr>
        <w:spacing w:after="120"/>
        <w:ind w:firstLine="709"/>
      </w:pPr>
      <w:r>
        <w:rPr>
          <w:sz w:val="24"/>
        </w:rPr>
        <w:t xml:space="preserve">3. Для обеспечения законных прав третьих лиц передача предметов, указанных в части первой настоящей статьи, производится лишь при наличии обязательства соответствующего учреждения иностранного государства о возврате предметов по окончании производства по уголовному делу.</w:t>
      </w:r>
    </w:p>
    <w:sectPr>
      <w:pgSz w:w="11906" w:h="16838"/>
      <w:pgMar w:top="1134" w:right="850" w:bottom="1134" w:left="1701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cs="Times New Roman"/>
        <w:sz w:val="24"/>
      </w:rPr>
    </w:rPrDefault>
  </w:docDefaults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УПК РФ, ст. 468</dc:title>
  <dc:creator>АРБИТРАЖ! · arbi.ru</dc:creator>
  <cp:lastModifiedBy>АРБИТРАЖ!</cp:lastModifiedBy>
  <dcterms:created xsi:type="dcterms:W3CDTF">2026-11-08T06:44:05.929Z</dcterms:created>
</cp:coreProperties>
</file>