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471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 Передача лица, осужденного к лишению свободы, для отбывания наказания в государстве, гражданином которого оно является, передача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осужденный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В передаче лица, осужденного судом Российской Федерации к лишению свободы, для отбывания наказания в государстве, гражданином которого это лицо является, может быть отказано в случаях, если:</w:t>
      </w:r>
    </w:p>
    <w:p>
      <w:pPr>
        <w:spacing w:after="120"/>
        <w:ind w:firstLine="709"/>
      </w:pPr>
      <w:r>
        <w:rPr>
          <w:sz w:val="24"/>
        </w:rPr>
        <w:t xml:space="preserve">1) ни одно из деяний, за которое лицо осуждено, не признается преступлением по законодательству государства, гражданином которого является осужденный;</w:t>
      </w:r>
    </w:p>
    <w:p>
      <w:pPr>
        <w:spacing w:after="120"/>
        <w:ind w:firstLine="709"/>
      </w:pPr>
      <w:r>
        <w:rPr>
          <w:sz w:val="24"/>
        </w:rPr>
        <w:t xml:space="preserve">2) наказание не может быть исполнено в иностранном государстве вследствие:</w:t>
      </w:r>
    </w:p>
    <w:p>
      <w:pPr>
        <w:spacing w:after="120"/>
        <w:ind w:firstLine="709"/>
      </w:pPr>
      <w:r>
        <w:rPr>
          <w:sz w:val="24"/>
        </w:rPr>
        <w:t xml:space="preserve">а) истечения срока давности или по иному основанию, предусмотренному законодательством этого государства;</w:t>
      </w:r>
    </w:p>
    <w:p>
      <w:pPr>
        <w:spacing w:after="120"/>
        <w:ind w:firstLine="709"/>
      </w:pPr>
      <w:r>
        <w:rPr>
          <w:sz w:val="24"/>
        </w:rPr>
        <w:t xml:space="preserve">б) непризнания судом или иным компетентным органом иностранного государства приговора суда Российской Федерации либо признания судом или иным компетентным органом иностранного государства приговора суда Российской Федерации без установления порядка и условий отбывания осужденным наказания на территории иностранного государства;</w:t>
      </w:r>
    </w:p>
    <w:p>
      <w:pPr>
        <w:spacing w:after="120"/>
        <w:ind w:firstLine="709"/>
      </w:pPr>
      <w:r>
        <w:rPr>
          <w:sz w:val="24"/>
        </w:rPr>
        <w:t xml:space="preserve">в) несопоставимости с условием и порядком отбывания осужденным наказания, определенных судом или иным компетентным органом иностранного государства;</w:t>
      </w:r>
    </w:p>
    <w:p>
      <w:pPr>
        <w:spacing w:after="120"/>
        <w:ind w:firstLine="709"/>
      </w:pPr>
      <w:r>
        <w:rPr>
          <w:sz w:val="24"/>
        </w:rPr>
        <w:t xml:space="preserve">3) от осужденного или от иностранного государства не получены гарантии исполнения приговора в части гражданского иска;</w:t>
      </w:r>
    </w:p>
    <w:p>
      <w:pPr>
        <w:spacing w:after="120"/>
        <w:ind w:firstLine="709"/>
      </w:pPr>
      <w:r>
        <w:rPr>
          <w:sz w:val="24"/>
        </w:rPr>
        <w:t xml:space="preserve">4) не достигнуто согласие о передаче осужденного на условиях, предусмотренных международным договором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5) осужденный имеет постоянное место жительства в Российской Федерации.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471</dc:title>
  <dc:creator>АРБИТРАЖ! · arbi.ru</dc:creator>
  <cp:lastModifiedBy>АРБИТРАЖ!</cp:lastModifiedBy>
  <dcterms:created xsi:type="dcterms:W3CDTF">2026-11-08T07:28:28.076Z</dcterms:created>
</cp:coreProperties>
</file>