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473.1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55.1. Производство по рассмотрению и разрешению вопросов, связанных с признанием и принудительным исполнением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(введена Федеральным законом от 05.12.2017 N 387-ФЗ)</w:t>
      </w:r>
    </w:p>
    <w:p>
      <w:pPr>
        <w:spacing w:after="120"/>
        <w:ind w:firstLine="709"/>
      </w:pPr>
      <w:r>
        <w:rPr>
          <w:sz w:val="24"/>
        </w:rPr>
        <w:t xml:space="preserve">1. Приговор, постановление суда иностранного государства в части конфискации находящихся на территории Российской Федерации доходов, полученных преступным путем, признаются и исполняются в Российской Федерации, если это предусмотрено международным договором Российской Федерации. В случае отсутствия соответствующего международного договора вопрос о признании приговора, постановления суда иностранного государства может быть решен на основе принципа взаимности, подтвержденного письменным обязательством иностранного государства, полученным Министерством юстиции Российской Федерации в соответствии с частью первой статьи 457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2. Основанием принудительного исполнения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путем, является постановление суда Российской Федерации о признании и принудительном исполнении приговора, постановления иностранного суда, вынесенное в соответствии с международным договором Российской Федерации или на основе принципа взаимности по результатам рассмотрения переданных в установленном порядке запроса компетентного органа иностранного государства и соответствующих приговора, постановления суда иностранного государства.</w:t>
      </w:r>
    </w:p>
    <w:p>
      <w:pPr>
        <w:spacing w:after="120"/>
        <w:ind w:firstLine="709"/>
      </w:pPr>
      <w:r>
        <w:rPr>
          <w:sz w:val="24"/>
        </w:rPr>
        <w:t xml:space="preserve">3. Для целей настоящей главы под доходами, полученными преступным путем, понимается имущество, указанное в статье 104.1 Уголовного кодекса Российской Федерации.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473.1</dc:title>
  <dc:creator>АРБИТРАЖ! · arbi.ru</dc:creator>
  <cp:lastModifiedBy>АРБИТРАЖ!</cp:lastModifiedBy>
  <dcterms:created xsi:type="dcterms:W3CDTF">2026-11-08T08:18:29.656Z</dcterms:created>
</cp:coreProperties>
</file>