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474.1</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56. Порядок использования электронных документов и бланков процессуальных документов</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(в ред. Федерального закона от 25.12.2023 N 672-ФЗ)</w:t>
      </w:r>
    </w:p>
    <w:p>
      <w:pPr>
        <w:spacing w:after="120"/>
        <w:ind w:firstLine="709"/>
      </w:pPr>
      <w:r>
        <w:rPr>
          <w:sz w:val="24"/>
        </w:rPr>
        <w:t xml:space="preserve">(см. текст в предыдущей редакции )</w:t>
      </w:r>
    </w:p>
    <w:p>
      <w:pPr>
        <w:spacing w:after="120"/>
        <w:ind w:firstLine="709"/>
      </w:pPr>
      <w:r>
        <w:rPr>
          <w:sz w:val="24"/>
        </w:rPr>
        <w:t xml:space="preserve">(в ред. Федерального закона от 29.12.2022 N 610-ФЗ)</w:t>
      </w:r>
    </w:p>
    <w:p>
      <w:pPr>
        <w:spacing w:after="120"/>
        <w:ind w:firstLine="709"/>
      </w:pPr>
      <w:r>
        <w:rPr>
          <w:sz w:val="24"/>
        </w:rPr>
        <w:t xml:space="preserve">(см. текст в предыдущей редакции )</w:t>
      </w:r>
    </w:p>
    <w:p>
      <w:pPr>
        <w:spacing w:after="120"/>
        <w:ind w:firstLine="709"/>
      </w:pPr>
      <w:r>
        <w:rPr>
          <w:sz w:val="24"/>
        </w:rPr>
        <w:t xml:space="preserve">1. Ходатайство, заявление, жалоба или представление, не содержащие сведений, составляющих охраняемую федеральным законом тайну, при наличии технической возможности могут быть поданы в суд в порядке и сроки, которые установлены настоящим Кодексом, в форме электронного документа и подписываются лицом, направившим такой документ, усиленной квалифицированной электронной подписью, если настоящим Кодексом не установлено иное. Материалы, приложенные к таким ходатайству, заявлению, жалобе или представлению, также подаются в электронном виде, в том числе в форме электронного документа, и заверяются лицом, направившим такие документы, усиленной квалифицированной электронной подписью. Электронные документы, изготовленные иными лицами, органами, организациями в свободной форме или форме, установленной для таких документов законодательством Российской Федерации, должны быть подписаны указанными лицами, органами, организациями электронной подписью в соответствии с требованиями законодательства Российской Федерации.</w:t>
      </w:r>
    </w:p>
    <w:p>
      <w:pPr>
        <w:spacing w:after="120"/>
        <w:ind w:firstLine="709"/>
      </w:pPr>
      <w:r>
        <w:rPr>
          <w:sz w:val="24"/>
        </w:rPr>
        <w:t xml:space="preserve">2. Ходатайство, заявление, жалоба, представление и материалы, указанные в части первой настоящей статьи, подаются посредством федеральной государственной информационной системы "Единый портал государственных и муниципальных услуг (функций)" (далее - Единый портал),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уголовного судопроизводства с использованием единой системы межведомственного электронного взаимодействия.</w:t>
      </w:r>
    </w:p>
    <w:p>
      <w:pPr>
        <w:spacing w:after="120"/>
        <w:ind w:firstLine="709"/>
      </w:pPr>
      <w:r>
        <w:rPr>
          <w:sz w:val="24"/>
        </w:rPr>
        <w:t xml:space="preserve">3. Ходатайство об ознакомлении с материалами уголовного дела, о получении копий процессуальных документов, получении информации в соответствии с пунктом 21.1 части второй статьи 42 настоящего Кодекса, информации об участии в судебных заседаниях, в том числе с использованием систем видео-конференц-связи, гражданский иск, не содержащий ходатайства о принятии мер по обеспечению возмещения вреда, причиненного преступлением, либо возможной конфискации имущества, подаваемые гражданами посредством Единого портала либо информационной системы, определенной Верховным Судом Российской Федерации, Судебным департаментом при Верховном Суде Российской Федерации, могут быть подписаны простой электронной подписью в соответствии с законодательством Российской Федерации и порядком, определяемым Верховным Судом Российской Федерации, Судебным департаментом при Верховном Суде Российской Федерации, если настоящим Кодексом не установлено, что указанные документы должны быть подписаны усиленной квалифицированной электронной подписью.</w:t>
      </w:r>
    </w:p>
    <w:p>
      <w:pPr>
        <w:spacing w:after="120"/>
        <w:ind w:firstLine="709"/>
      </w:pPr>
      <w:r>
        <w:rPr>
          <w:sz w:val="24"/>
        </w:rPr>
        <w:t xml:space="preserve">4. Судебное решение, за исключением решения,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решения по делам о преступлениях против половой неприкосновенности и половой свободы личности, может быть изготовлено в форме электронного документа, который подписывается судьей усиленной квалифицированной электронной подписью. В случае, если судебное решение вынесено судом коллегиально, оно подписывается всеми судьями, участвовавшими в рассмотрении дела, усиленной квалифицированной электронной подписью. При изготовлении судебного решения в форме электронного документа дополнительно изготавливается экземпляр судебного решения на бумажном носителе.</w:t>
      </w:r>
    </w:p>
    <w:p>
      <w:pPr>
        <w:spacing w:after="120"/>
        <w:ind w:firstLine="709"/>
      </w:pPr>
      <w:r>
        <w:rPr>
          <w:sz w:val="24"/>
        </w:rPr>
        <w:t xml:space="preserve">5. Копия судебного решения, изготовленная в форме электронного документа, заверенная усиленной квалифицированной электронной подписью, по просьбе либо с согласия участника уголовного судопроизводства может быть направлена ему посредством Единого портала,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уголовного судопроизводства с использованием единой системы межведомственного электронного взаимодействия при условии, что возможность их использования указанным лицом не ограничена в связи с примененной к нему мерой пресечения или назначенным наказанием.</w:t>
      </w:r>
    </w:p>
    <w:p>
      <w:pPr>
        <w:spacing w:after="120"/>
        <w:ind w:firstLine="709"/>
      </w:pPr>
      <w:r>
        <w:rPr>
          <w:sz w:val="24"/>
        </w:rPr>
        <w:t xml:space="preserve">6. Повестка или уведомление в электронном виде могут быть направлены посредством Единого портала лицу, давшему согласие на Едином портале на уведомление его посредством Единого портала, при условии, что возможность использования указанным лицом Единого портала не ограничена в связи с примененной к нему мерой пресечения или назначенным наказанием, либо посредством системы электронного документооборота участника уголовного судопроизводства с использованием единой системы межведомственного электронного взаимодействия.</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474.1</dc:title>
  <dc:creator>АРБИТРАЖ! · arbi.ru</dc:creator>
  <cp:lastModifiedBy>АРБИТРАЖ!</cp:lastModifiedBy>
  <dcterms:created xsi:type="dcterms:W3CDTF">2026-11-08T09:46:38.368Z</dcterms:created>
</cp:coreProperties>
</file>