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 ЗК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признать договор аренды земельного участка под комплексное освоение территории недействительным (полностью или в части)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постоянного (бессрочного) пользования ответчика земельным участком (его частью) отсутствующим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незаконным бездействие или отказ в формировании, постановке на учет или регистрации земельного участка, относящегося к многоквартирному жилому дому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организация) обжалует привлечение к ответственности за использование земельного участка не по целевому назначению</w:t>
      </w:r>
    </w:p>
    <w:p>
      <w:pPr>
        <w:spacing w:after="120"/>
        <w:ind w:firstLine="709"/>
      </w:pPr>
      <w:r>
        <w:rPr>
          <w:sz w:val="24"/>
        </w:rPr>
        <w:t xml:space="preserve">1. Настоящий Кодекс и изданные в соответствии с ним иные акты земельного законодательства основываются на следующих принципах:</w:t>
      </w:r>
    </w:p>
    <w:p>
      <w:pPr>
        <w:spacing w:after="120"/>
        <w:ind w:firstLine="709"/>
      </w:pPr>
      <w:r>
        <w:rPr>
          <w:sz w:val="24"/>
        </w:rPr>
        <w:t xml:space="preserve">1) учет значения земли как основы жизни и деятельности человека, согласно которому регулирование отношений по использованию и охране земли осуществляется исходя из представлений о земле как о природном объекте, охраняемом в качестве важнейшей составной части природы, природном ресурсе,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Федерации, и одновременно как о недвижимом имуществе, об объекте права собственности и иных прав на землю;</w:t>
      </w:r>
    </w:p>
    <w:p>
      <w:pPr>
        <w:spacing w:after="120"/>
        <w:ind w:firstLine="709"/>
      </w:pPr>
      <w:r>
        <w:rPr>
          <w:sz w:val="24"/>
        </w:rPr>
        <w:t xml:space="preserve">2)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имущества, согласно которому владение, пользование и распоряжение землей осуществляются собственниками земельных участков свободно, если это не наносит ущерб окружающей среде;</w:t>
      </w:r>
    </w:p>
    <w:p>
      <w:pPr>
        <w:spacing w:after="120"/>
        <w:ind w:firstLine="709"/>
      </w:pPr>
      <w:r>
        <w:rPr>
          <w:sz w:val="24"/>
        </w:rPr>
        <w:t xml:space="preserve">3) приоритет охраны жизни и здоровья человека,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деятельности, которые позволили бы обеспечить сохранение жизни человека или предотвратить негативное (вредное) воздействие на здоровье человека, даже если это потребует больших затрат;</w:t>
      </w:r>
    </w:p>
    <w:p>
      <w:pPr>
        <w:spacing w:after="120"/>
        <w:ind w:firstLine="709"/>
      </w:pPr>
      <w:r>
        <w:rPr>
          <w:sz w:val="24"/>
        </w:rPr>
        <w:t xml:space="preserve">4) участие граждан, общественных организаций (объединений) и религиозных организаций в решении вопросов, касающихся их прав на землю, согласно которому граждане Российской Федерации, общественные организации (объединения) и религиозные организации имеют право принимать участие в подготовке решений, реализация которых может оказать воздействие на состояние земель при их использовании и охране, а органы государственной власти, органы местного самоуправления, субъекты хозяйственной и иной деятельности обязаны обеспечить возможность такого участия в порядке и в формах, которые установлены законодательством;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03.10.2004 N 123-ФЗ)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единство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6) приоритет сохранения особо ценных земель и земель особо охраняемых территорий, согласно которому изменение целевого назначения ценных земель сельскохозяйственного назначения, земель, занятых защитными лесами, земель особо охраняемых природных территорий и объектов, земель, занятых объектами культурного наследия, других особо ценных земель и земель особо охраняемых территорий для иных целей ограничивается или запрещается в порядке, установленном федеральными законами. Установление данного принципа не должно толковаться как отрицание или умаление значения земель других категорий;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21.12.2004 N 172-ФЗ , от 04.12.2006 N 201-ФЗ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платность использования земли, согласно которому любое использование земли осуществляется за плату, за исключением случаев, установленных федеральными законами и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8) деление земель по целевому назначению на категории,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требованиями законодательства;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22.07.2008 N 141-ФЗ , от 31.07.2025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разграничение государственной собственности на землю на собственность Российской Федерации, собственность субъектов Российской Федерации и собственность муниципальных образований, согласно которому правовые основы и порядок такого разграничения устанавливаются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10) дифференцированный подход к установлению правового режима земель, в соответствии с которым при определении их правового режима должны учитываться природные, социальные, экономические и иные факторы;</w:t>
      </w:r>
    </w:p>
    <w:p>
      <w:pPr>
        <w:spacing w:after="120"/>
        <w:ind w:firstLine="709"/>
      </w:pPr>
      <w:r>
        <w:rPr>
          <w:sz w:val="24"/>
        </w:rPr>
        <w:t xml:space="preserve">11) сочетание интересов общества и законных интересов граждан,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владение, пользование и распоряжение принадлежащим ему земельным участком.</w:t>
      </w:r>
    </w:p>
    <w:p>
      <w:pPr>
        <w:spacing w:after="120"/>
        <w:ind w:firstLine="709"/>
      </w:pPr>
      <w:r>
        <w:rPr>
          <w:sz w:val="24"/>
        </w:rPr>
        <w:t xml:space="preserve">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земель, а также принцип государственного регулирования приватизации земли.</w:t>
      </w:r>
    </w:p>
    <w:p>
      <w:pPr>
        <w:spacing w:after="120"/>
        <w:ind w:firstLine="709"/>
      </w:pPr>
      <w:r>
        <w:rPr>
          <w:sz w:val="24"/>
        </w:rPr>
        <w:t xml:space="preserve">2. Федеральными законами могут быть установлены и другие принципы земельного законодательства, не противоречащие установленным пунктом 1 настоящей статьи принципам.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</dc:title>
  <dc:creator>АРБИТРАЖ! · arbi.ru</dc:creator>
  <cp:lastModifiedBy>АРБИТРАЖ!</cp:lastModifiedBy>
  <dcterms:created xsi:type="dcterms:W3CDTF">2026-10-23T19:51:25.649Z</dcterms:created>
</cp:coreProperties>
</file>