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Земельное законодательство в соответствии с Конституцией Российской Федерации находится в совместном ведении Российской Федерации и субъектов Российской Федерации. Земельное законодательство состоит из настоящего Кодекса, федеральных законов и принимаемых в соответствии с ними законов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Нормы земельного права, содержащиеся в других федеральных законах, законах субъектов Российской Федерации, должны соответствовать настоящему Кодексу.</w:t>
      </w:r>
    </w:p>
    <w:p>
      <w:pPr>
        <w:spacing w:after="120"/>
        <w:ind w:firstLine="709"/>
      </w:pPr>
      <w:r>
        <w:rPr>
          <w:sz w:val="24"/>
        </w:rPr>
        <w:t xml:space="preserve">Земельные отношения могут регулироваться также указами Президента Российской Федерации, которые не должны противоречить настоящему Кодексу, федеральным законам.</w:t>
      </w:r>
    </w:p>
    <w:p>
      <w:pPr>
        <w:spacing w:after="120"/>
        <w:ind w:firstLine="709"/>
      </w:pPr>
      <w:r>
        <w:rPr>
          <w:sz w:val="24"/>
        </w:rPr>
        <w:t xml:space="preserve">2. Правительство Российской Федерации принимает решения, регулирующие земельные отношения, в пределах полномочий, определенных настоящим Кодексом, федеральными законами, а также указами Президента Российской Федерации, регулирующими земельные отношения.</w:t>
      </w:r>
    </w:p>
    <w:p>
      <w:pPr>
        <w:spacing w:after="120"/>
        <w:ind w:firstLine="709"/>
      </w:pPr>
      <w:r>
        <w:rPr>
          <w:sz w:val="24"/>
        </w:rPr>
        <w:t xml:space="preserve">3. На основании и во исполнение настоящего Кодекса, федеральных законов, иных нормативных правовых актов Российской Федерации, законов субъектов Российской Федерации исполнительные органы субъектов Российской Федерации в пределах своих полномочий могут издавать акты, содержащие нормы земельного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 основании и во исполнение настоящего Кодекса, федеральных законов, иных нормативных правовых актов Российской Федерации,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акты, содержащие нормы земельного права.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2</dc:title>
  <dc:creator>АРБИТРАЖ! · arbi.ru</dc:creator>
  <cp:lastModifiedBy>АРБИТРАЖ!</cp:lastModifiedBy>
  <dcterms:created xsi:type="dcterms:W3CDTF">2026-10-23T18:58:33.953Z</dcterms:created>
</cp:coreProperties>
</file>