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5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Участниками земельных отношений являются граждане, юридические лица, Российская Федерация, субъекты Российской Федерации, муниципальные образования.</w:t>
      </w:r>
    </w:p>
    <w:p>
      <w:pPr>
        <w:spacing w:after="120"/>
        <w:ind w:firstLine="709"/>
      </w:pPr>
      <w:r>
        <w:rPr>
          <w:sz w:val="24"/>
        </w:rPr>
        <w:t xml:space="preserve">2. Права иностранных граждан, лиц без гражданства и иностранных юридических лиц на приобретение в собственность земельных участков определяются в соответствии с настоящим Кодексом , федеральными законами .</w:t>
      </w:r>
    </w:p>
    <w:p>
      <w:pPr>
        <w:spacing w:after="120"/>
        <w:ind w:firstLine="709"/>
      </w:pPr>
      <w:r>
        <w:rPr>
          <w:sz w:val="24"/>
        </w:rPr>
        <w:t xml:space="preserve">3. Для целей настоящего Кодекса используются следующие понятия и определения:</w:t>
      </w:r>
    </w:p>
    <w:p>
      <w:pPr>
        <w:spacing w:after="120"/>
        <w:ind w:firstLine="709"/>
      </w:pPr>
      <w:r>
        <w:rPr>
          <w:sz w:val="24"/>
        </w:rPr>
        <w:t xml:space="preserve">собственники земельных участков - лица, являющиеся собственниками земельных участков;</w:t>
      </w:r>
    </w:p>
    <w:p>
      <w:pPr>
        <w:spacing w:after="120"/>
        <w:ind w:firstLine="709"/>
      </w:pPr>
      <w:r>
        <w:rPr>
          <w:sz w:val="24"/>
        </w:rPr>
        <w:t xml:space="preserve">землепользователи - лица, владеющие и пользующиеся земельными участками на праве постоянного (бессрочного) пользования или на праве безвозмездного пользования;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землевладельцы - лица, владеющие и пользующиеся земельными участками на праве пожизненного наследуемого владения;</w:t>
      </w:r>
    </w:p>
    <w:p>
      <w:pPr>
        <w:spacing w:after="120"/>
        <w:ind w:firstLine="709"/>
      </w:pPr>
      <w:r>
        <w:rPr>
          <w:sz w:val="24"/>
        </w:rPr>
        <w:t xml:space="preserve">арендаторы земельных участков - лица, владеющие и пользующиеся земельными участками по договору аренды, договору субаренды;</w:t>
      </w:r>
    </w:p>
    <w:p>
      <w:pPr>
        <w:spacing w:after="120"/>
        <w:ind w:firstLine="709"/>
      </w:pPr>
      <w:r>
        <w:rPr>
          <w:sz w:val="24"/>
        </w:rPr>
        <w:t xml:space="preserve">обладатели сервитута - лица, имеющие право ограниченного пользования чужими земельными участками (сервитут);</w:t>
      </w:r>
    </w:p>
    <w:p>
      <w:pPr>
        <w:spacing w:after="120"/>
        <w:ind w:firstLine="709"/>
      </w:pPr>
      <w:r>
        <w:rPr>
          <w:sz w:val="24"/>
        </w:rPr>
        <w:t xml:space="preserve">правообладатели земельных участков - собственники земельных участков, землепользователи, землевладельцы и арендаторы земельных участков;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31.12.2014 N 499-ФЗ)</w:t>
      </w:r>
    </w:p>
    <w:p>
      <w:pPr>
        <w:spacing w:after="120"/>
        <w:ind w:firstLine="709"/>
      </w:pPr>
      <w:r>
        <w:rPr>
          <w:sz w:val="24"/>
        </w:rPr>
        <w:t xml:space="preserve">обладатели публичного сервитута - лица, имеющие право ограниченного пользования землями и (или) чужими земельными участками, установленное в соответствии с главой V.7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03.08.2018 N 341-ФЗ)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5</dc:title>
  <dc:creator>АРБИТРАЖ! · arbi.ru</dc:creator>
  <cp:lastModifiedBy>АРБИТРАЖ!</cp:lastModifiedBy>
  <dcterms:created xsi:type="dcterms:W3CDTF">2026-10-23T15:37:12.364Z</dcterms:created>
</cp:coreProperties>
</file>