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11.5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11.5 ЗК РФ</w:t>
      </w:r>
    </w:p>
    <w:p>
      <w:pPr>
        <w:spacing w:after="120"/>
        <w:ind w:firstLine="709"/>
      </w:pPr>
      <w:r>
        <w:rPr>
          <w:sz w:val="24"/>
        </w:rPr>
        <w:t xml:space="preserve">- Истец (участник общей долевой собственности) не согласен с выделом участка сельскохозяйственного назначения в счет земельной доли</w:t>
      </w:r>
    </w:p>
    <w:p>
      <w:pPr>
        <w:spacing w:after="120"/>
        <w:ind w:firstLine="709"/>
      </w:pPr>
      <w:r>
        <w:rPr>
          <w:sz w:val="24"/>
        </w:rPr>
        <w:t xml:space="preserve">1. Выдел земельного участка осуществляется в случае выдела доли или долей из земельного участка, находящегося в долевой собственности. При выделе земельного участка образуются один или несколько земельных участков. При этом земельный участок, из которого осуществлен выдел, сохраняется в измененных границах (измененный земельный участок).</w:t>
      </w:r>
    </w:p>
    <w:p>
      <w:pPr>
        <w:spacing w:after="120"/>
        <w:ind w:firstLine="709"/>
      </w:pPr>
      <w:r>
        <w:rPr>
          <w:sz w:val="24"/>
        </w:rPr>
        <w:t xml:space="preserve">2. При выделе земельного участка у участника долевой собственности, по заявлению которого осуществляется выдел земельного участка, возникает право собственности на образуемый земельный участок и указанный участник долевой собственности утрачивает право долевой собственности на измененный земельный участок. Другие участники долевой собственности сохраняют право долевой собственности на измененный земельный участок с учетом изменившегося размера их долей в праве долевой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3. Особенности выдела земельного участка в счет земельных долей устанавливаются Федеральным законом "Об обороте земель сельскохозяйственного назначения".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11.5</dc:title>
  <dc:creator>АРБИТРАЖ! · arbi.ru</dc:creator>
  <cp:lastModifiedBy>АРБИТРАЖ!</cp:lastModifiedBy>
  <dcterms:created xsi:type="dcterms:W3CDTF">2026-10-23T08:32:24.251Z</dcterms:created>
</cp:coreProperties>
</file>