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14.1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295-ФЗ)</w:t>
      </w:r>
    </w:p>
    <w:p>
      <w:pPr>
        <w:spacing w:after="120"/>
        <w:ind w:firstLine="709"/>
      </w:pPr>
      <w:r>
        <w:rPr>
          <w:sz w:val="24"/>
        </w:rPr>
        <w:t xml:space="preserve">1. Вид разрешенного использования земельного участка представляет собой вид деятельности, которую с учетом ограничений, установленных в соответствии с настоящим Кодексом, другими федеральными законами, допускается осуществлять на земельном участке, а также над и под его поверхностью, если иное не предусмотрено настоящим Кодексом, другими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2. Виды разрешенного использования устанавливаются в отношении земельных участков из состава земель всех категорий.</w:t>
      </w:r>
    </w:p>
    <w:p>
      <w:pPr>
        <w:spacing w:after="120"/>
        <w:ind w:firstLine="709"/>
      </w:pPr>
      <w:r>
        <w:rPr>
          <w:sz w:val="24"/>
        </w:rPr>
        <w:t xml:space="preserve">3. В отношении земельного участка могут быть установлены один или несколько основных видов разрешенного использования земельных участков, а также один или несколько вспомогательных видов разрешенного использования. Вспомогательные виды разрешенного использования земельных участков могут устанавливаться только дополнительно к основному виду разрешенного использования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Виды разрешенного использования земельных участков, установленные до 01.03.2026, являются действительными с учетом особенностей, установленных ст. 16 ФЗ от 31.07.2025 N 295-ФЗ.</w:t>
      </w:r>
    </w:p>
    <w:p>
      <w:pPr>
        <w:spacing w:after="120"/>
        <w:ind w:firstLine="709"/>
      </w:pPr>
      <w:r>
        <w:rPr>
          <w:sz w:val="24"/>
        </w:rPr>
        <w:t xml:space="preserve">4. Основной вид разрешенного использования земельного участка считается выбранным в отношении земельного участка со дня внесения сведений о соответствующем виде разрешенного использования в Единый государственный реестр недвижимости. Внесение в Единый государственный реестр недвижимости сведений о вспомогательных видах разрешенного использования земельного участка не требуется.</w:t>
      </w:r>
    </w:p>
    <w:p>
      <w:pPr>
        <w:spacing w:after="120"/>
        <w:ind w:firstLine="709"/>
      </w:pPr>
      <w:r>
        <w:rPr>
          <w:sz w:val="24"/>
        </w:rPr>
        <w:t xml:space="preserve">5. В случаях, предусмотренных федеральным законом, наряду с основными видами разрешенного использования и вспомогательными видами разрешенного использования в отношении земельного участка могут быть установлены условно разрешенные виды использования земельных участков. Использование земельного участка в соответствии с условно разрешенным видом разрешенного использования земельного участка допускается только после предоставления разрешения в порядке, предусмотренном федеральным законом, и внесения сведений об условно разрешенном виде разрешенного использования земельного участка в Единый государственный реестр недвижимости.</w:t>
      </w:r>
    </w:p>
    <w:p>
      <w:pPr>
        <w:spacing w:after="120"/>
        <w:ind w:firstLine="709"/>
      </w:pPr>
      <w:r>
        <w:rPr>
          <w:sz w:val="24"/>
        </w:rPr>
        <w:t xml:space="preserve">6. Виды разрешенного использования земельных участков определяются в соответствии с классификатором 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</w:t>
      </w:r>
    </w:p>
    <w:p>
      <w:pPr>
        <w:spacing w:after="120"/>
        <w:ind w:firstLine="709"/>
      </w:pPr>
      <w:r>
        <w:rPr>
          <w:sz w:val="24"/>
        </w:rPr>
        <w:t xml:space="preserve">7. Разрешенное использование (назначение) зданий или сооружений должно соответствовать видам разрешенного использования земельного участка, на котором они расположены, за исключением случаев, предусмотренных пунктом 4 статьи 14.3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14.1</dc:title>
  <dc:creator>АРБИТРАЖ! · arbi.ru</dc:creator>
  <cp:lastModifiedBy>АРБИТРАЖ!</cp:lastModifiedBy>
  <dcterms:created xsi:type="dcterms:W3CDTF">2026-10-23T04:08:35.551Z</dcterms:created>
</cp:coreProperties>
</file>