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14.3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295-ФЗ)</w:t>
      </w:r>
    </w:p>
    <w:p>
      <w:pPr>
        <w:spacing w:after="120"/>
        <w:ind w:firstLine="709"/>
      </w:pPr>
      <w:r>
        <w:rPr>
          <w:sz w:val="24"/>
        </w:rPr>
        <w:t xml:space="preserve">1. Правообладатель земельного участка вправе использовать без разрешений и согласований земельный участок в соответствии с видом разрешенного использования земельного участка, если иное не установлено пунктом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участка, если такой вид разрешенного использования установлен регламентами использования земель дополнительно к основному виду разрешенного использования земельного участка. Использование земельного участка исключительно в соответствии со вспомогательным видом разрешенного использования не допускается.</w:t>
      </w:r>
    </w:p>
    <w:p>
      <w:pPr>
        <w:spacing w:after="120"/>
        <w:ind w:firstLine="709"/>
      </w:pPr>
      <w:r>
        <w:rPr>
          <w:sz w:val="24"/>
        </w:rPr>
        <w:t xml:space="preserve">3. Земельные участки, здания или сооружения (за исключением здания или сооружения, в отношении которых принято решение о сносе самовольной постройки), установленные виды разрешенного использования (назначение) которых не соответствуют видам разрешенного использования, установленным регламентами использования земель, документацией по планировке территории, могут использоваться без установления срока приведения их в соответствие с указанными регламентами, документацией, если иное не предусмотрено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4. Независимо от установленных видов разрешенного использования земельных участков и категории земель допускается использование земельных участков:</w:t>
      </w:r>
    </w:p>
    <w:p>
      <w:pPr>
        <w:spacing w:after="120"/>
        <w:ind w:firstLine="709"/>
      </w:pPr>
      <w:r>
        <w:rPr>
          <w:sz w:val="24"/>
        </w:rPr>
        <w:t xml:space="preserve">1) для размещения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назначения;</w:t>
      </w:r>
    </w:p>
    <w:p>
      <w:pPr>
        <w:spacing w:after="120"/>
        <w:ind w:firstLine="709"/>
      </w:pPr>
      <w:r>
        <w:rPr>
          <w:sz w:val="24"/>
        </w:rPr>
        <w:t xml:space="preserve">2) для размещения лесохозяйственных, лесоустроительных и иных специальных информационных знаков;</w:t>
      </w:r>
    </w:p>
    <w:p>
      <w:pPr>
        <w:spacing w:after="120"/>
        <w:ind w:firstLine="709"/>
      </w:pPr>
      <w:r>
        <w:rPr>
          <w:sz w:val="24"/>
        </w:rPr>
        <w:t xml:space="preserve">3) для строительства, реконструкции и (или) эксплуатации (далее также - размещение) линейных объектов и их неотъемлемых технологических частей (далее также - линейные объекты), для размещения которых не требуется разработка документации по планировке территории, для ограждения земельного участка, если в соответствии с настоящим Кодексом, другими федеральными законами не установлен запрет на размещение линейных объектов, ограждение земельных участков в границах определенных зон, земель, территорий;</w:t>
      </w:r>
    </w:p>
    <w:p>
      <w:pPr>
        <w:spacing w:after="120"/>
        <w:ind w:firstLine="709"/>
      </w:pPr>
      <w:r>
        <w:rPr>
          <w:sz w:val="24"/>
        </w:rPr>
        <w:t xml:space="preserve">4) для 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здания, сооружения на период строительства, реконструкции, если в соответствии с настоящим Кодексом, другими федеральными законами не установлен запрет на осуществление указанных видов деятельности в границах определенных зон, земель, территорий;</w:t>
      </w:r>
    </w:p>
    <w:p>
      <w:pPr>
        <w:spacing w:after="120"/>
        <w:ind w:firstLine="709"/>
      </w:pPr>
      <w:r>
        <w:rPr>
          <w:sz w:val="24"/>
        </w:rPr>
        <w:t xml:space="preserve">5) для обеспечения обороны страны и безопасности государства, за исключением использования земель или земельных участков для строительства жилых и многоквартирных домов, объектов социально-культурного, коммунально-бытового назначения, иных объектов,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государства, в области мобилизационной подготовки и мобилизации;</w:t>
      </w:r>
    </w:p>
    <w:p>
      <w:pPr>
        <w:spacing w:after="120"/>
        <w:ind w:firstLine="709"/>
      </w:pPr>
      <w:r>
        <w:rPr>
          <w:sz w:val="24"/>
        </w:rPr>
        <w:t xml:space="preserve">6) в иных случаях, предусмотренных настоящим Кодексом,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5. Земельные участки общего пользования (земельные участки, расположенные в границах земель общего пользования, территории общего пользования) используются для прохода и проезда неограниченным кругом лиц, а также могут использоваться для иных целей в случаях, предусмотренных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14.3</dc:title>
  <dc:creator>АРБИТРАЖ! · arbi.ru</dc:creator>
  <cp:lastModifiedBy>АРБИТРАЖ!</cp:lastModifiedBy>
  <dcterms:created xsi:type="dcterms:W3CDTF">2026-10-23T10:02:29.881Z</dcterms:created>
</cp:coreProperties>
</file>