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17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федеральной собственности находятся земельные участки:</w:t>
      </w:r>
    </w:p>
    <w:p>
      <w:pPr>
        <w:spacing w:after="120"/>
        <w:ind w:firstLine="709"/>
      </w:pPr>
      <w:r>
        <w:rPr>
          <w:sz w:val="24"/>
        </w:rPr>
        <w:t xml:space="preserve">которые признаны таковыми федеральными законами ;</w:t>
      </w:r>
    </w:p>
    <w:p>
      <w:pPr>
        <w:spacing w:after="120"/>
        <w:ind w:firstLine="709"/>
      </w:pPr>
      <w:r>
        <w:rPr>
          <w:sz w:val="24"/>
        </w:rPr>
        <w:t xml:space="preserve">право собственности Российской Федерации на которые возникло при разграничении государственной собственности на землю;</w:t>
      </w:r>
    </w:p>
    <w:p>
      <w:pPr>
        <w:spacing w:after="120"/>
        <w:ind w:firstLine="709"/>
      </w:pPr>
      <w:r>
        <w:rPr>
          <w:sz w:val="24"/>
        </w:rPr>
        <w:t xml:space="preserve">которые приобретены Российской Федерацией по основаниям, предусмотренным гражданским законодательством .</w:t>
      </w:r>
    </w:p>
    <w:p>
      <w:pPr>
        <w:spacing w:after="120"/>
        <w:ind w:firstLine="709"/>
      </w:pPr>
      <w:r>
        <w:rPr>
          <w:sz w:val="24"/>
        </w:rPr>
        <w:t xml:space="preserve">2. Утратил силу с 1 июля 2006 года. - Федеральный закон от 17.04.2006 N 53-ФЗ.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17</dc:title>
  <dc:creator>АРБИТРАЖ! · arbi.ru</dc:creator>
  <cp:lastModifiedBy>АРБИТРАЖ!</cp:lastModifiedBy>
  <dcterms:created xsi:type="dcterms:W3CDTF">2026-10-23T12:03:25.485Z</dcterms:created>
</cp:coreProperties>
</file>