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24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24 ЗК РФ</w:t>
      </w:r>
    </w:p>
    <w:p>
      <w:pPr>
        <w:spacing w:after="120"/>
        <w:ind w:firstLine="709"/>
      </w:pPr>
      <w:r>
        <w:rPr>
          <w:sz w:val="24"/>
        </w:rPr>
        <w:t xml:space="preserve">- Ссудодатель хочет признать недействительным договор безвозмездного пользования земельным участком</w:t>
      </w:r>
    </w:p>
    <w:p>
      <w:pPr>
        <w:spacing w:after="120"/>
        <w:ind w:firstLine="709"/>
      </w:pPr>
      <w:r>
        <w:rPr>
          <w:sz w:val="24"/>
        </w:rPr>
        <w:t xml:space="preserve">1. В безвозмездное пользование могут предоставляться земельные участки:</w:t>
      </w:r>
    </w:p>
    <w:p>
      <w:pPr>
        <w:spacing w:after="120"/>
        <w:ind w:firstLine="709"/>
      </w:pPr>
      <w:r>
        <w:rPr>
          <w:sz w:val="24"/>
        </w:rPr>
        <w:t xml:space="preserve">1) находящиеся в государственной или муниципальной собственности, на условиях и в порядке, которые установлены статьей 39.10 настоящего Кодекса, в том числе в виде служебного надела;</w:t>
      </w:r>
    </w:p>
    <w:p>
      <w:pPr>
        <w:spacing w:after="120"/>
        <w:ind w:firstLine="709"/>
      </w:pPr>
      <w:r>
        <w:rPr>
          <w:sz w:val="24"/>
        </w:rPr>
        <w:t xml:space="preserve">2) находящиеся в собственности граждан или юридических лиц, иным гражданам или юридическим лицам на основании договора, в том числе в виде служебного надела.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Договор безвозмездного пользования земельным участком заключается в соответствии с Гражданским кодексом Российской Федерации и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2. Земельные участки, в том числе из состава земель лесного фонда и земель особо охраняемых природных территорий, являющиеся служебными наделами, предоставляются в безвозмездное пользование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Категории работников организаций транспорта, лесного комплекса,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федерального казенного учреждения, обеспечивающего функционирование Государственного фонда драгоценных металлов и драгоценных камней Российской Федерации, и других сфер деятельности, имеющих право на получение служебных наделов, устанавливаются нормативными правовыми актами Российской Федерации и законодательством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02.07.2021 N 302-ФЗ , от 04.08.2023 N 469-ФЗ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</w:t>
      </w:r>
    </w:p>
    <w:p>
      <w:pPr>
        <w:spacing w:after="120"/>
        <w:ind w:firstLine="709"/>
      </w:pPr>
      <w:r>
        <w:rPr>
          <w:sz w:val="24"/>
        </w:rPr>
        <w:t xml:space="preserve">Права и обязанности лиц, использующих служебные наделы, определяются в соответствии с правилами пункта 1 статьи 41 и абзацев второго - четвертого , седьмого - девятого статьи 42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23.06.2016 N 206-ФЗ)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V. Возникновение прав на землю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24</dc:title>
  <dc:creator>АРБИТРАЖ! · arbi.ru</dc:creator>
  <cp:lastModifiedBy>АРБИТРАЖ!</cp:lastModifiedBy>
  <dcterms:created xsi:type="dcterms:W3CDTF">2026-10-23T06:56:05.573Z</dcterms:created>
</cp:coreProperties>
</file>