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37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Объектом купли-продажи могут быть только земельные участки, прошедшие государственный кадастровый учет . Продавец при заключении договора купли-продажи обязан предоставить покупателю имеющуюся у него информацию об обременениях земельного участка и ограничениях его использования.</w:t>
      </w:r>
    </w:p>
    <w:p>
      <w:pPr>
        <w:spacing w:after="120"/>
        <w:ind w:firstLine="709"/>
      </w:pPr>
      <w:r>
        <w:rPr>
          <w:sz w:val="24"/>
        </w:rPr>
        <w:t xml:space="preserve">2. Являются недействительными следующие условия договора купли-продажи земельного участка:</w:t>
      </w:r>
    </w:p>
    <w:p>
      <w:pPr>
        <w:spacing w:after="120"/>
        <w:ind w:firstLine="709"/>
      </w:pPr>
      <w:r>
        <w:rPr>
          <w:sz w:val="24"/>
        </w:rPr>
        <w:t xml:space="preserve">устанавливающие право продавца выкупить земельный участок обратно по собственному желанию;</w:t>
      </w:r>
    </w:p>
    <w:p>
      <w:pPr>
        <w:spacing w:after="120"/>
        <w:ind w:firstLine="709"/>
      </w:pPr>
      <w:r>
        <w:rPr>
          <w:sz w:val="24"/>
        </w:rPr>
        <w:t xml:space="preserve">ограничивающие дальнейшее распоряжение земельным участком, в том числе ограничивающие ипотеку, передачу земельного участка в аренду, совершение иных сделок с землей;</w:t>
      </w:r>
    </w:p>
    <w:p>
      <w:pPr>
        <w:spacing w:after="120"/>
        <w:ind w:firstLine="709"/>
      </w:pPr>
      <w:r>
        <w:rPr>
          <w:sz w:val="24"/>
        </w:rPr>
        <w:t xml:space="preserve">ограничивающие ответственность продавца в случае предъявления прав на земельные участки третьими лицами.</w:t>
      </w:r>
    </w:p>
    <w:p>
      <w:pPr>
        <w:spacing w:after="120"/>
        <w:ind w:firstLine="709"/>
      </w:pPr>
      <w:r>
        <w:rPr>
          <w:sz w:val="24"/>
        </w:rPr>
        <w:t xml:space="preserve">Указанные требования применяются также к договору мены .</w:t>
      </w:r>
    </w:p>
    <w:p>
      <w:pPr>
        <w:spacing w:after="120"/>
        <w:ind w:firstLine="709"/>
      </w:pPr>
      <w:r>
        <w:rPr>
          <w:sz w:val="24"/>
        </w:rPr>
        <w:t xml:space="preserve">3. Покупатель в случае предоставления ему продавцом заведомо ложной информации об обременениях земельного участка, о виде или видах его разрешенного использования и об ограничениях прав на земельный участок, о качественных свойствах земли, которые могут повлиять на планируемое покупателем использование и стоимость продаваемого земельного участка, иной информации, которая может оказать влияние на решение покупателя о покупке данного земельного участка и требования о предоставлении которой установлены федеральными законами, вправе требовать уменьшения покупной цены или расторжения договора купли-продажи земельного участка и возмещения причиненных ему убытков.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295-ФЗ)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Требования, установленные пунктом 3 настоящей статьи, применяются также в случаях обмена земельного участка, передачи его в аренду.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p/>
    <w:p>
      <w:pPr>
        <w:spacing w:after="120"/>
        <w:ind w:firstLine="709"/>
      </w:pPr>
      <w:r>
        <w:rPr>
          <w:sz w:val="24"/>
        </w:rPr>
        <w:t xml:space="preserve">## Статья 38, статья 38.1, статья 38.2, статья 39.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38 - 39. Утратили силу с 1 марта 2015 года. - Федеральный закон от 23.06.2014 N 171-ФЗ.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Глава V.1. Предоставление земельных участков, находящихся в государственной или муниципальной собственности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37</dc:title>
  <dc:creator>АРБИТРАЖ! · arbi.ru</dc:creator>
  <cp:lastModifiedBy>АРБИТРАЖ!</cp:lastModifiedBy>
  <dcterms:created xsi:type="dcterms:W3CDTF">2026-10-23T04:39:09.161Z</dcterms:created>
</cp:coreProperties>
</file>