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 на основании решения уполномоченного органа осуществляется в случае предоставления: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30.12.2020 N 494-ФЗ;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земельного участка религиозной организации, имеющей в собственности здания или сооружения религиозного или благотворительного назначения, расположенные на таком земельном участке;</w:t>
      </w:r>
    </w:p>
    <w:p>
      <w:pPr>
        <w:spacing w:after="120"/>
        <w:ind w:firstLine="709"/>
      </w:pPr>
      <w:r>
        <w:rPr>
          <w:sz w:val="24"/>
        </w:rPr>
        <w:t xml:space="preserve"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29.07.2017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использованием;</w:t>
      </w:r>
    </w:p>
    <w:p>
      <w:pPr>
        <w:spacing w:after="120"/>
        <w:ind w:firstLine="709"/>
      </w:pPr>
      <w:r>
        <w:rPr>
          <w:sz w:val="24"/>
        </w:rPr>
        <w:t xml:space="preserve">5)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39.10 настоящего Кодекса при условии,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образовании, определенном законом субъекта Российской Федерации, и по профессии, специальности, которые определены законом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пп. 6 ст. 39.5 см. Постановление КС РФ от 02.04.2026 N 20-П.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39.5 введена Федеральным законом от 23.06.2014 N 171-ФЗ с 01.03.2015 . С этого же срока пп. 6 ст. 39.5 изложен в новой редакции Федеральным законом от 29.12.2014 N 487-ФЗ.</w:t>
      </w:r>
    </w:p>
    <w:p>
      <w:pPr>
        <w:spacing w:after="120"/>
        <w:ind w:firstLine="709"/>
      </w:pPr>
      <w:r>
        <w:rPr>
          <w:sz w:val="24"/>
        </w:rPr>
        <w:t xml:space="preserve">6)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Федерации. 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бесплатно;</w:t>
      </w:r>
    </w:p>
    <w:p>
      <w:pPr>
        <w:spacing w:after="120"/>
        <w:ind w:firstLine="709"/>
      </w:pPr>
      <w:r>
        <w:rPr>
          <w:sz w:val="24"/>
        </w:rPr>
        <w:t xml:space="preserve">(пп. 6 в ред. Федерального закона от 29.12.2014 N 487-ФЗ)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земельного участка иным не указанным в подпункте 6 настоящей статьи отдельным категориям граждан и (или) некоммерческим организациям, созданным гражданами, в случаях, предусмотренных федеральными законами , отдельным категориям граждан в случаях , предусмотренных законами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8) земельного участка, предоставленного религиозной организации на праве постоянного (бессрочного) пользования и предназначенного для сельскохозяйственного производства, этой организации в случаях, предусмотренных законами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9) земельного участка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9 в ред. Федерального закона от 28.06.2021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земельного участка в соответствии с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территорий";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23.06.2016 N 221-ФЗ; в ред. Федерального закона от 14.02.2024 N 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29.07.2017 N 216-ФЗ)</w:t>
      </w:r>
    </w:p>
    <w:p>
      <w:pPr>
        <w:spacing w:after="120"/>
        <w:ind w:firstLine="709"/>
      </w:pPr>
      <w:r>
        <w:rPr>
          <w:sz w:val="24"/>
        </w:rPr>
        <w:t xml:space="preserve">12) земельного участка управляющей компании, указанной в Федеральном законе "О свободной экономической зоне на территориях Донецкой Народной Республики, Луганской Народной Республики, Запорожской области и Херсонской области", для целей, предусмотренных указанным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24.06.2023 N 267-ФЗ)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39.5</dc:title>
  <dc:creator>АРБИТРАЖ! · arbi.ru</dc:creator>
  <cp:lastModifiedBy>АРБИТРАЖ!</cp:lastModifiedBy>
  <dcterms:created xsi:type="dcterms:W3CDTF">2026-10-22T23:30:29.633Z</dcterms:created>
</cp:coreProperties>
</file>