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39.26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соглашение об установлении сервитута заключается с уполномоченным органом,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территории. В заявлении о заключении соглашения об установлении сервитута должны быть указаны цель и предполагаемый срок действия сервитута.</w:t>
      </w:r>
    </w:p>
    <w:p>
      <w:pPr>
        <w:spacing w:after="120"/>
        <w:ind w:firstLine="709"/>
      </w:pPr>
      <w:r>
        <w:rPr>
          <w:sz w:val="24"/>
        </w:rPr>
        <w:t xml:space="preserve">Если заявление о заключении соглашения об установлении сервитута предусматривает установление сервитута в отношении всего земельного участка, приложение схемы границ сервитута на кадастровом плане территории к указанному заявлению не требуется.</w:t>
      </w:r>
    </w:p>
    <w:p>
      <w:pPr>
        <w:spacing w:after="120"/>
        <w:ind w:firstLine="709"/>
      </w:pPr>
      <w:r>
        <w:rPr>
          <w:sz w:val="24"/>
        </w:rPr>
        <w:t xml:space="preserve">2. Указанное в пункте 1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порядке , установленном для подачи заявлений о предоставлении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3. Уполномоченный орган в срок не более чем тридцать дней со дня получения заявления, указанного в пункте 1 настоящей статьи, обязан выполнить одно из следующих действий:</w:t>
      </w:r>
    </w:p>
    <w:p>
      <w:pPr>
        <w:spacing w:after="120"/>
        <w:ind w:firstLine="709"/>
      </w:pPr>
      <w:r>
        <w:rPr>
          <w:sz w:val="24"/>
        </w:rPr>
        <w:t xml:space="preserve">1) направить заявителю уведомление о возможности заключения соглашения об установлении сервитута в предложенных заявителем границах;</w:t>
      </w:r>
    </w:p>
    <w:p>
      <w:pPr>
        <w:spacing w:after="120"/>
        <w:ind w:firstLine="709"/>
      </w:pPr>
      <w:r>
        <w:rPr>
          <w:sz w:val="24"/>
        </w:rPr>
        <w:t xml:space="preserve">2)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>
      <w:pPr>
        <w:spacing w:after="120"/>
        <w:ind w:firstLine="709"/>
      </w:pPr>
      <w:r>
        <w:rPr>
          <w:sz w:val="24"/>
        </w:rPr>
        <w:t xml:space="preserve">3) направить заявителю подписанные уполномоченным органом экземпляры проекта соглашения об установлении сервитута в случае, если указанное в пункте 1 настоящей статьи заявление предусматривает установление сервитута в отношении всего земельного участка, или в случае, предусмотренном пунктом 4 статьи 39.25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принять решение об отказе в установлении сервитута и направить это решение заявителю с указанием оснований такого отказа.</w:t>
      </w:r>
    </w:p>
    <w:p>
      <w:pPr>
        <w:spacing w:after="120"/>
        <w:ind w:firstLine="709"/>
      </w:pPr>
      <w:r>
        <w:rPr>
          <w:sz w:val="24"/>
        </w:rPr>
        <w:t xml:space="preserve">4. Уполномоченный орган принимает решение об отказе в установлении сервитута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заявление об установлении сервитута направлено в орган исполнительной власти или орган местного самоуправления, которые не вправе заключать соглашение об установлении сервитута;</w:t>
      </w:r>
    </w:p>
    <w:p>
      <w:pPr>
        <w:spacing w:after="120"/>
        <w:ind w:firstLine="709"/>
      </w:pPr>
      <w:r>
        <w:rPr>
          <w:sz w:val="24"/>
        </w:rPr>
        <w:t xml:space="preserve">2) планируемое на условиях сервитута использование земельного участка не допускается в соответствии с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5. Лицо,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границах, обеспечивает проведение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сервитут, и обращается за осуществлением государственного кадастрового учета указанной части земельного участка, за исключением случаев установления сервитута в отношении всего земельного участка, а также случаев, предусмотренных пунктом 4 статьи 39.25 настоящего Кодекса.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случае,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участков, в отношении которых устанавливается сервитут, уполномоченный орган направляет заявителю соглашение об установлении сервитута, подписанное уполномоченным органом, в трех экземплярах. Заявитель обязан подписать указанное соглашение не позднее чем через тридцать дней со дня его получения.</w:t>
      </w:r>
    </w:p>
    <w:p/>
    <w:p>
      <w:pPr>
        <w:spacing w:after="120"/>
        <w:ind w:firstLine="709"/>
      </w:pPr>
      <w:r>
        <w:rPr>
          <w:sz w:val="24"/>
        </w:rPr>
        <w:t xml:space="preserve">Глава V.4. Перераспределение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39.26</dc:title>
  <dc:creator>АРБИТРАЖ! · arbi.ru</dc:creator>
  <cp:lastModifiedBy>АРБИТРАЖ!</cp:lastModifiedBy>
  <dcterms:created xsi:type="dcterms:W3CDTF">2026-10-23T12:32:38.566Z</dcterms:created>
</cp:coreProperties>
</file>