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39.29 ЗК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перераспределении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1. В целях заключения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гражданин или юридическое лицо - собственники таких земельных участков обращаются с заявлением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(далее - заявление о перераспределении земельных участков), в уполномоченный орган.</w:t>
      </w:r>
    </w:p>
    <w:p>
      <w:pPr>
        <w:spacing w:after="120"/>
        <w:ind w:firstLine="709"/>
      </w:pPr>
      <w:r>
        <w:rPr>
          <w:sz w:val="24"/>
        </w:rPr>
        <w:t xml:space="preserve">2. В заявлении о перераспределении земельных участков указываются:</w:t>
      </w:r>
    </w:p>
    <w:p>
      <w:pPr>
        <w:spacing w:after="120"/>
        <w:ind w:firstLine="709"/>
      </w:pPr>
      <w:r>
        <w:rPr>
          <w:sz w:val="24"/>
        </w:rPr>
        <w:t xml:space="preserve">1)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>
      <w:pPr>
        <w:spacing w:after="120"/>
        <w:ind w:firstLine="709"/>
      </w:pPr>
      <w:r>
        <w:rPr>
          <w:sz w:val="24"/>
        </w:rPr>
        <w:t xml:space="preserve">3)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>
      <w:pPr>
        <w:spacing w:after="120"/>
        <w:ind w:firstLine="709"/>
      </w:pPr>
      <w:r>
        <w:rPr>
          <w:sz w:val="24"/>
        </w:rPr>
        <w:t xml:space="preserve">4)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>
      <w:pPr>
        <w:spacing w:after="120"/>
        <w:ind w:firstLine="709"/>
      </w:pPr>
      <w:r>
        <w:rPr>
          <w:sz w:val="24"/>
        </w:rPr>
        <w:t xml:space="preserve">5) почтовый адрес и (или) адрес электронной почты для связи с заявителем.</w:t>
      </w:r>
    </w:p>
    <w:p>
      <w:pPr>
        <w:spacing w:after="120"/>
        <w:ind w:firstLine="709"/>
      </w:pPr>
      <w:r>
        <w:rPr>
          <w:sz w:val="24"/>
        </w:rPr>
        <w:t xml:space="preserve">3. К заявлению о перераспределении земельных участков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</w:t>
      </w:r>
    </w:p>
    <w:p>
      <w:pPr>
        <w:spacing w:after="120"/>
        <w:ind w:firstLine="709"/>
      </w:pPr>
      <w:r>
        <w:rPr>
          <w:sz w:val="24"/>
        </w:rPr>
        <w:t xml:space="preserve"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4. Заявитель вправе представить документы, которые должны быть получены уполномоченным органом посредством межведомственного информационного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5.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6. Порядок и способы подачи заявлений о перераспределении земельных участков, если они подаются в форме электронных документов с использованием информационно-телекоммуникационной сети "Интернет", требования к их формату утверждаются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7. 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 пункта 2 настоящей статьи, подано в иной орган или к заявлению не приложены документы, предусмотренные пунктом 3 настоящей статьи. При этом должны быть указаны все причины возврата заявления о перераспределении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8.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509-ФЗ)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>
      <w:pPr>
        <w:spacing w:after="120"/>
        <w:ind w:firstLine="709"/>
      </w:pPr>
      <w:r>
        <w:rPr>
          <w:sz w:val="24"/>
        </w:rPr>
        <w:t xml:space="preserve">2)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3) принимает решение об отказе в заключении соглашения о перераспределении земельных участков при наличии оснований, предусмотренных пунктом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8.1.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N 137-ФЗ "О введении в действие Земельного кодекса Российской Федерации", срок, предусмотренный пунктом 8 настоящей статьи,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уполномоченный орган уведомляет заявителя.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29.07.2017 N 280-ФЗ; в ред. Федерального закона от 05.12.2022 N 509-ФЗ)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1) заявление о перераспределении земельных участков подано в случаях, не предусмотренных пунктом 1 статьи 39.28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не представлено в письменной форме согласие лиц, указанных в пункте 4 статьи 11.2 настоящего Кодекса, если земельные участки, которые предлагается перераспределить, обременены правами указанных лиц;</w:t>
      </w:r>
    </w:p>
    <w:p>
      <w:pPr>
        <w:spacing w:after="120"/>
        <w:ind w:firstLine="709"/>
      </w:pPr>
      <w:r>
        <w:rPr>
          <w:sz w:val="24"/>
        </w:rPr>
        <w:t xml:space="preserve"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настоящего Кодекса,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>
      <w:pPr>
        <w:spacing w:after="120"/>
        <w:ind w:firstLine="709"/>
      </w:pPr>
      <w:r>
        <w:rPr>
          <w:sz w:val="24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>
      <w:pPr>
        <w:spacing w:after="120"/>
        <w:ind w:firstLine="709"/>
      </w:pPr>
      <w:r>
        <w:rPr>
          <w:sz w:val="24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настоящего Кодекса, за исключением случаев перераспределения земельных участков в соответствии с подпунктами 1 и 4 пункта 1 статьи 39.28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10) границы земельного участка, находящегося в частной собственности, подлежат уточнению в соответствии с Федеральным законом "О государственной регистрации недвижимости";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имеются основания для отказа в утверждении схемы расположения земельного участка, предусмотренные пунктом 16 статьи 11.10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>
      <w:pPr>
        <w:spacing w:after="120"/>
        <w:ind w:firstLine="709"/>
      </w:pPr>
      <w:r>
        <w:rPr>
          <w:sz w:val="24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14)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настоящего Кодекса,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"Об обороте земель сельскохозяйственного назначения";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30.01.2026 N 12-ФЗ)</w:t>
      </w:r>
    </w:p>
    <w:p>
      <w:pPr>
        <w:spacing w:after="120"/>
        <w:ind w:firstLine="709"/>
      </w:pPr>
      <w:r>
        <w:rPr>
          <w:sz w:val="24"/>
        </w:rPr>
        <w:t xml:space="preserve">15) предусматривается перераспределение по основанию, предусмотренному подпунктом 3.1 пункта 1 статьи 39.28 настоящего Кодекса,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30.01.2026 N 12-ФЗ)</w:t>
      </w:r>
    </w:p>
    <w:p>
      <w:pPr>
        <w:spacing w:after="120"/>
        <w:ind w:firstLine="709"/>
      </w:pPr>
      <w:r>
        <w:rPr>
          <w:sz w:val="24"/>
        </w:rPr>
        <w:t xml:space="preserve">16) предусматривается перераспределение по основанию, предусмотренному подпунктом 3.1 пункта 1 статьи 39.28 настоящего Кодекса,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(пп. 16 введен Федеральным законом от 30.01.2026 N 12-ФЗ)</w:t>
      </w:r>
    </w:p>
    <w:p>
      <w:pPr>
        <w:spacing w:after="120"/>
        <w:ind w:firstLine="709"/>
      </w:pPr>
      <w:r>
        <w:rPr>
          <w:sz w:val="24"/>
        </w:rPr>
        <w:t xml:space="preserve">10.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отказа.</w:t>
      </w:r>
    </w:p>
    <w:p>
      <w:pPr>
        <w:spacing w:after="120"/>
        <w:ind w:firstLine="709"/>
      </w:pPr>
      <w:r>
        <w:rPr>
          <w:sz w:val="24"/>
        </w:rPr>
        <w:t xml:space="preserve">11. 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12. Отсутствие в Едином государственном реестре недвижимости сведений о местоположении границ земельного участка, который находится в государственной или муниципальной собственности и в отношении которого осуществляется перераспределение, не является основанием для отказа в заключении соглашения о перераспределении земельных участков. В этом случае заявитель обеспечивает выполнение кадастровых работ в целях государственного кадастрового учета земельного участка, право собственности на который приобретает заявитель, и обращается с заявлением о государственном кадастровом учете такого земельного участка. При этом земельный участок, находящийся в государственной или муниципальной собственности, сохраняется в измененных границах (измененный земельный участок).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В срок не более чем тридцать дней со дня поступления в уполномоченный орган сведений о земельных участках, образуемых в результате перераспределения, уполномоченный орган направляет подписанные экземпляры проекта соглашения о перераспределении земельных участков заявителю для подписания. Заявитель обязан подписать это соглашение не позднее чем в течение тридцати дней со дня его получения.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30.01.2026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Уполномоченный орган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39.29</dc:title>
  <dc:creator>АРБИТРАЖ! · arbi.ru</dc:creator>
  <cp:lastModifiedBy>АРБИТРАЖ!</cp:lastModifiedBy>
  <dcterms:created xsi:type="dcterms:W3CDTF">2026-10-23T15:37:12.863Z</dcterms:created>
</cp:coreProperties>
</file>