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39.37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03.08.2018 N 341-ФЗ)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предоставлении земельных участков в целях размещения линейных объектов федерального, регионального и местного значения см. ч. 1 ст. 11 ФЗ от 03.08.2018 N 341-ФЗ.</w:t>
      </w:r>
    </w:p>
    <w:p>
      <w:pPr>
        <w:spacing w:after="120"/>
        <w:ind w:firstLine="709"/>
      </w:pPr>
      <w:r>
        <w:rPr>
          <w:sz w:val="24"/>
        </w:rPr>
        <w:t xml:space="preserve">В порядке, предусмотренном настоящей главой, публичный сервитут устанавливается для использования земельных участков и (или) земель в следующих целях :</w:t>
      </w:r>
    </w:p>
    <w:p>
      <w:pPr>
        <w:spacing w:after="120"/>
        <w:ind w:firstLine="709"/>
      </w:pPr>
      <w:r>
        <w:rPr>
          <w:sz w:val="24"/>
        </w:rPr>
        <w:t xml:space="preserve">1) строительство, реконструкция, эксплуатация, капитальный ремонт объектов электросетевого хозяйства, линейных объектов, необходимых для производства электрической энергии (мощности), тепловых сетей, водопроводных сетей, сетей водоотведения, линий и сооружений связи, линейных объектов системы газоснабжения, нефтепроводов и нефтепродуктопроводов, трубопроводов для продуктов переработки нефти и газа, их неотъемлемых технологических частей, если указанные объекты являются объектами федерального, регионального или местного значения, либо необходимы для оказания услуг связи, организации электро-, газо-, тепло-, водоснабжения населения и водоотведения, подключения (технологического присоединения) к сетям инженерно-технического обеспечения, либо переносятся в связи с изъятием земельных участков, на которых они ранее располагались, для государственных или муниципальных нужд (далее также - инженерные сооружения);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14.07.2022 N 284-ФЗ , от 04.08.2023 N 430-ФЗ , от 26.12.2024 N 485-ФЗ , от 04.08.2026 N 278-ФЗ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складирование строительных и иных материалов, возведение некапитальных строений, сооружений (включая ограждения, бытовки, навесы) и (или) размещение строительной техники, которые необходимы для обеспечения строительства, реконструкции, ремонта инженерных сооружений, объектов транспортной инфраструктуры федерального, регионального или местного значения, на срок указанных строительства, реконструкции, ремонта;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устройство пересечений автомобильных дорог или железнодорожных путей с железнодорожными путями на земельных участках, находящихся в государственной собственности, в границах полос отвода железных дорог, а также устройство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участках, находящихся в государственной или муниципальной собственности, в границах полосы отвода автомобильной дороги;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размещение автомобильных дорог и железнодорожных путей в туннелях;</w:t>
      </w:r>
    </w:p>
    <w:p>
      <w:pPr>
        <w:spacing w:after="120"/>
        <w:ind w:firstLine="709"/>
      </w:pPr>
      <w:r>
        <w:rPr>
          <w:sz w:val="24"/>
        </w:rPr>
        <w:t xml:space="preserve">4.1) прокладка, переустройство, перенос инженерных коммуникаций, их эксплуатация в границах полос отвода и придорожных полос автомобильных дорог;</w:t>
      </w:r>
    </w:p>
    <w:p>
      <w:pPr>
        <w:spacing w:after="120"/>
        <w:ind w:firstLine="709"/>
      </w:pPr>
      <w:r>
        <w:rPr>
          <w:sz w:val="24"/>
        </w:rPr>
        <w:t xml:space="preserve">(пп. 4.1 введен Федеральным законом от 04.08.2023 N 430-ФЗ)</w:t>
      </w:r>
    </w:p>
    <w:p>
      <w:pPr>
        <w:spacing w:after="120"/>
        <w:ind w:firstLine="709"/>
      </w:pPr>
      <w:r>
        <w:rPr>
          <w:sz w:val="24"/>
        </w:rPr>
        <w:t xml:space="preserve">5) проведение инженерных изысканий в целях подготовки документации по планировке территории, предусматривающей размещение линейных объектов федерального, регионального или местного значения, проведение инженерных изысканий для строительства, реконструкции указанных объектов, а также сооружений, предусмотренных подпунктом 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6) реконструкция, капитальный ремонт участков (частей) инженерных сооружений, являющихся линейными объектами.</w:t>
      </w:r>
    </w:p>
    <w:p>
      <w:pPr>
        <w:spacing w:after="120"/>
        <w:ind w:firstLine="709"/>
      </w:pPr>
      <w:r>
        <w:rPr>
          <w:sz w:val="24"/>
        </w:rPr>
        <w:t xml:space="preserve">(пп. 6 введен Федеральным законом от 14.07.2022 N 284-ФЗ)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39.37</dc:title>
  <dc:creator>АРБИТРАЖ! · arbi.ru</dc:creator>
  <cp:lastModifiedBy>АРБИТРАЖ!</cp:lastModifiedBy>
  <dcterms:created xsi:type="dcterms:W3CDTF">2026-10-23T19:51:26.714Z</dcterms:created>
</cp:coreProperties>
</file>