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39.39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1. Публичный сервитут устанавливается решением уполномоченного органа исполнительной власти или органа местного самоуправления, предусмотренных статьей 39.38 настоящего Кодекса (далее также в настоящей главе - орган, уполномоченный на установление публичного сервитута), на основании ходатайства об установлении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2. Публичный сервитут должен устанавливаться с учетом положений статьи 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Установление публичного сервитута допускается только при условии обоснования необходимости его установления в соответствии с пунктами 2 и 3 статьи 39.41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Установление публичного сервитута осуществляется независимо от формы собственности на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5. Не допускается установление публичного сервитута в целях, указанных в подпунктах 1 и 2 статьи 39.37 настоящего Кодекса, в отношении земельных участков, предоставленных или принадлежащих гражданам и предназначенных для индивидуального жилищного строительства, ведения гражданами садоводства или огородничества для собственных нужд, личного подсобного хозяйства, за исключением случаев, если это требуется для: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подключения (технологического присоединения) зданий, сооружений, расположенных в границах элемента планировочной структуры, в границах которого находятся такие земельные участки, к сетям инженерно-технического обеспечения;</w:t>
      </w:r>
    </w:p>
    <w:p>
      <w:pPr>
        <w:spacing w:after="120"/>
        <w:ind w:firstLine="709"/>
      </w:pPr>
      <w:r>
        <w:rPr>
          <w:sz w:val="24"/>
        </w:rPr>
        <w:t xml:space="preserve">2) эксплуатации, реконструкции, капитального ремонта инженерных сооружений, реконструкции, капитального ремонта их участков (частей);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размещения инженерных сооружений, которые переносятся с земельных участков, изымаемых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6. Установление публичного сервитута в целях строительства, реконструкции, эксплуатации, капитального ремонта линейных объектов, необходимых для производства электрической энергии (мощности), допускается только в связи со строительством, с реконструкцией или капитальным ремонтом объекта по производству электрической энергии федерального значения, строительство или реконструкция которого осуществляется по решению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04.08.2026 N 278-ФЗ)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39.39</dc:title>
  <dc:creator>АРБИТРАЖ! · arbi.ru</dc:creator>
  <cp:lastModifiedBy>АРБИТРАЖ!</cp:lastModifiedBy>
  <dcterms:created xsi:type="dcterms:W3CDTF">2026-10-23T17:55:08.821Z</dcterms:created>
</cp:coreProperties>
</file>