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39.46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03.08.2018 N 341-ФЗ)</w:t>
      </w:r>
    </w:p>
    <w:p>
      <w:pPr>
        <w:spacing w:after="120"/>
        <w:ind w:firstLine="709"/>
      </w:pPr>
      <w:r>
        <w:rPr>
          <w:sz w:val="24"/>
        </w:rPr>
        <w:t xml:space="preserve">1. Обладатель публичного сервитута обязан вносить плату за публичный сервитут, если иное не предусмотрено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2. Плата за публичный сервитут может устанавливаться в виде единовременного платежа или периодических платежей, если иное не установлено настоящей статьей. Плата за публичный сервитут, установленный в отношении земельных участков и (или) земель, находящихся в государственной или муниципальной собственности и не обремененных правами третьих лиц,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>
      <w:pPr>
        <w:spacing w:after="120"/>
        <w:ind w:firstLine="709"/>
      </w:pPr>
      <w:r>
        <w:rPr>
          <w:sz w:val="24"/>
        </w:rPr>
        <w:t xml:space="preserve">3. Плата за публичный сервитут рассчитывается пропорционально площади земельного участка и (или) земель в установленных границах публичного сервитута.</w:t>
      </w:r>
    </w:p>
    <w:p>
      <w:pPr>
        <w:spacing w:after="120"/>
        <w:ind w:firstLine="709"/>
      </w:pPr>
      <w:r>
        <w:rPr>
          <w:sz w:val="24"/>
        </w:rPr>
        <w:t xml:space="preserve">4. 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0,01 процента кадастровой стоимости такого земельного участка за каждый год использования этого земельного участка. При этом плата за публичный сервитут,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сервитута.</w:t>
      </w:r>
    </w:p>
    <w:p>
      <w:pPr>
        <w:spacing w:after="120"/>
        <w:ind w:firstLine="709"/>
      </w:pPr>
      <w:r>
        <w:rPr>
          <w:sz w:val="24"/>
        </w:rPr>
        <w:t xml:space="preserve">5. Если в отношении земельных участков и (или) земель кадастровая стоимость не определена, размер платы за публичный сервитут рассчитывается в соответствии с пунктами 3 и 4 настоящей статьи исходя из среднего уровня кадастровой стоимости земельных участков по муниципальному району (муниципальному округу, городскому округу), муниципальному образованию в составе города федерального значения.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31.07.2020 N 269-ФЗ , от 13.06.2023 N 228-ФЗ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Безвозмездным является публичный сервитут, установленный:</w:t>
      </w:r>
    </w:p>
    <w:p>
      <w:pPr>
        <w:spacing w:after="120"/>
        <w:ind w:firstLine="709"/>
      </w:pPr>
      <w:r>
        <w:rPr>
          <w:sz w:val="24"/>
        </w:rPr>
        <w:t xml:space="preserve">1) в целях, предусмотренных подпунктом 3 статьи 39.37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в целях, предусмотренных подпунктом 4 статьи 39.37 настоящего Кодекса, в случае установления публичного сервитута в отношении земельных участков и (или) земель, находящихся в государственной или муниципальной собственности и не обремененных правами третьих лиц;</w:t>
      </w:r>
    </w:p>
    <w:p>
      <w:pPr>
        <w:spacing w:after="120"/>
        <w:ind w:firstLine="709"/>
      </w:pPr>
      <w:r>
        <w:rPr>
          <w:sz w:val="24"/>
        </w:rPr>
        <w:t xml:space="preserve">3) в отношении земельного участка, правообладатель которого является стороной договора о подключении (технологическом присоединении) к сетям инженерно-технического обеспечения, в целях исполнения которого установлен публичный сервитут.</w:t>
      </w:r>
    </w:p>
    <w:p>
      <w:pPr>
        <w:spacing w:after="120"/>
        <w:ind w:firstLine="709"/>
      </w:pPr>
      <w:r>
        <w:rPr>
          <w:sz w:val="24"/>
        </w:rPr>
        <w:t xml:space="preserve">7. Плата за публичный сервитут в отношении 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лицам, определяется в соответствии с Федеральным законом "Об оценочной деятельности в Российской Федерации" и методическими рекомендациями , утверждаемыми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отношений. Размер такой платы определяется на дату, предшествующую не более чем на тридцать дней дате направления правообладателю земельного участка соглашения об осуществлении публичного сервитута.</w:t>
      </w:r>
    </w:p>
    <w:p>
      <w:pPr>
        <w:spacing w:after="120"/>
        <w:ind w:firstLine="709"/>
      </w:pPr>
      <w:r>
        <w:rPr>
          <w:sz w:val="24"/>
        </w:rPr>
        <w:t xml:space="preserve">8. Плата за публичный сервитут вносится правообладателю земельного участка, с которым заключено соглашение об осуществлении публичного сервитута, или в депозит нотариуса в случаях, предусмотренных пунктами 11 и 13 статьи 39.47 настоящего Кодекса. Плата за публичный сервитут вносится в депозит нотариуса единовременным платежом.</w:t>
      </w:r>
    </w:p>
    <w:p>
      <w:pPr>
        <w:spacing w:after="120"/>
        <w:ind w:firstLine="709"/>
      </w:pPr>
      <w:r>
        <w:rPr>
          <w:sz w:val="24"/>
        </w:rPr>
        <w:t xml:space="preserve">9. В случае досрочного прекращения публичного сервитута внесенная за него плата не подлежит возврату, за исключением случаев, предусмотренных соглашением об осуществлении публичного сервитута.</w:t>
      </w:r>
    </w:p>
    <w:p>
      <w:pPr>
        <w:spacing w:after="120"/>
        <w:ind w:firstLine="709"/>
      </w:pPr>
      <w:r>
        <w:rPr>
          <w:sz w:val="24"/>
        </w:rPr>
        <w:t xml:space="preserve">10. В счет платы за публичный сервитут не засчитываются и возмещаются независимо от такой платы:</w:t>
      </w:r>
    </w:p>
    <w:p>
      <w:pPr>
        <w:spacing w:after="120"/>
        <w:ind w:firstLine="709"/>
      </w:pPr>
      <w:r>
        <w:rPr>
          <w:sz w:val="24"/>
        </w:rPr>
        <w:t xml:space="preserve">1) убытки, причиненные невозможностью исполнения правообладателем земельного участка обязательств перед третьими лицами;</w:t>
      </w:r>
    </w:p>
    <w:p>
      <w:pPr>
        <w:spacing w:after="120"/>
        <w:ind w:firstLine="709"/>
      </w:pPr>
      <w:r>
        <w:rPr>
          <w:sz w:val="24"/>
        </w:rPr>
        <w:t xml:space="preserve">2) иные убытки, причиненные правообладателю земельного участка в результате деятельности, осуществляемой обладателем публичного сервитута на земельном участке, включая убытки, причиненные повреждением имущества (в том числе вследствие аварии или в связи с предотвращением аварии).</w:t>
      </w:r>
    </w:p>
    <w:p>
      <w:pPr>
        <w:spacing w:after="120"/>
        <w:ind w:firstLine="709"/>
      </w:pPr>
      <w:r>
        <w:rPr>
          <w:sz w:val="24"/>
        </w:rPr>
        <w:t xml:space="preserve">11. Убытки, указанные в пункте 10 настоящей статьи, возмещаются правообладателю земельного участка обладателем публичного сервитута в течение тридцати дней со дня обращения правообладателя земельного участка с требованием об их возмещении.</w:t>
      </w:r>
    </w:p>
    <w:p>
      <w:pPr>
        <w:spacing w:after="120"/>
        <w:ind w:firstLine="709"/>
      </w:pPr>
      <w:r>
        <w:rPr>
          <w:sz w:val="24"/>
        </w:rPr>
        <w:t xml:space="preserve">12. Случаи и правила учета платы за публичный сервитут при возмещении убытков, причиненных в связи с установлением зоны с особыми условиями использования территории в результате осуществления деятельности, для обеспечения которой установлен публичный сервитут, устанавливаются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39.46</dc:title>
  <dc:creator>АРБИТРАЖ! · arbi.ru</dc:creator>
  <cp:lastModifiedBy>АРБИТРАЖ!</cp:lastModifiedBy>
  <dcterms:created xsi:type="dcterms:W3CDTF">2026-10-23T10:36:49.830Z</dcterms:created>
</cp:coreProperties>
</file>