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ЗК РФ, ст. 39.49</w:t>
      </w:r>
    </w:p>
    <w:p>
      <w:pPr>
        <w:spacing w:after="120"/>
        <w:ind w:firstLine="709"/>
      </w:pPr>
      <w:r>
        <w:rPr>
          <w:sz w:val="24"/>
        </w:rPr>
        <w:t xml:space="preserve">Акт: Земельный кодекс Российской Федерации № 136-ФЗ</w:t>
      </w:r>
    </w:p>
    <w:p>
      <w:pPr>
        <w:spacing w:after="120"/>
        <w:ind w:firstLine="709"/>
      </w:pPr>
      <w:r>
        <w:rPr>
          <w:sz w:val="24"/>
        </w:rPr>
        <w:t xml:space="preserve">Источник: https://www.consultant.ru/document/cons_doc_LAW_33773/</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14.07.2022 N 284-ФЗ)</w:t>
      </w:r>
    </w:p>
    <w:p>
      <w:pPr>
        <w:spacing w:after="120"/>
        <w:ind w:firstLine="709"/>
      </w:pPr>
      <w:r>
        <w:rPr>
          <w:sz w:val="24"/>
        </w:rPr>
        <w:t xml:space="preserve">(см. текст в предыдущей редакции )</w:t>
      </w:r>
    </w:p>
    <w:p>
      <w:pPr>
        <w:spacing w:after="120"/>
        <w:ind w:firstLine="709"/>
      </w:pPr>
      <w:r>
        <w:rPr>
          <w:sz w:val="24"/>
        </w:rPr>
        <w:t xml:space="preserve">(введена Федеральным законом от 03.08.2018 N 341-ФЗ)</w:t>
      </w:r>
    </w:p>
    <w:p>
      <w:pPr>
        <w:spacing w:after="120"/>
        <w:ind w:firstLine="709"/>
      </w:pPr>
      <w:r>
        <w:rPr>
          <w:sz w:val="24"/>
        </w:rPr>
        <w:t xml:space="preserve">1. В целях реконструкции инженерного сооружения, которое переносится в связи с изъятием земельного участка для государственных или муниципальных нужд, публичный сервитут может быть установлен по ходатайству правообладателя подлежащего реконструкции инженерного сооружения или лиц, указанных в статье 56.4 настоящего Кодекса.</w:t>
      </w:r>
    </w:p>
    <w:p>
      <w:pPr>
        <w:spacing w:after="120"/>
        <w:ind w:firstLine="709"/>
      </w:pPr>
      <w:r>
        <w:rPr>
          <w:sz w:val="24"/>
        </w:rPr>
        <w:t xml:space="preserve">2. В случае установления публичного сервитута по ходатайству лиц, указанных в статье 56.4 настоящего Кодекса, после завершения реконструкции инженерного сооружения обладателем публичного сервитута становится правообладатель указанного инженерного сооружения. При этом условия осуществления публичного сервитута не изменяются и внесение изменений в решение об установлении публичного сервитута не требуется. В течение пяти рабочих дней новый обладатель публичного сервитута уведомляет об этом правообладателя земельного участка, в отношении которого установлен публичный сервитут.</w:t>
      </w:r>
    </w:p>
    <w:p>
      <w:pPr>
        <w:spacing w:after="120"/>
        <w:ind w:firstLine="709"/>
      </w:pPr>
      <w:r>
        <w:rPr>
          <w:sz w:val="24"/>
        </w:rPr>
        <w:t xml:space="preserve">3. В случае установления публичного сервитута по ходатайству лиц, указанных в подпункте 4.2 статьи 39.40 настоящего Кодекса, после завершения реконструкции, капитального ремонта инженерного сооружения, являющегося линейным объектом, обладателем публичного сервитута становится правообладатель указанного инженерного сооружения. При этом условия осуществления публичного сервитута не изменяются и внесение изменений в решение об установлении публичного сервитута не требуется. В течение пяти рабочих дней новый обладатель публичного сервитута уведомляет об этом правообладателя земельного участка, в отношении которого установлен публичный сервитут.</w:t>
      </w:r>
    </w:p>
    <w:p>
      <w:pPr>
        <w:spacing w:after="120"/>
        <w:ind w:firstLine="709"/>
      </w:pPr>
      <w:r>
        <w:rPr>
          <w:sz w:val="24"/>
        </w:rPr>
        <w:t xml:space="preserve">(п. 3 введен Федеральным законом от 14.07.2022 N 284-ФЗ; в ред. Федерального закона от 04.08.2023 N 430-ФЗ)</w:t>
      </w:r>
    </w:p>
    <w:p>
      <w:pPr>
        <w:spacing w:after="120"/>
        <w:ind w:firstLine="709"/>
      </w:pPr>
      <w:r>
        <w:rPr>
          <w:sz w:val="24"/>
        </w:rPr>
        <w:t xml:space="preserve">(см. текст в предыдущей редакции )</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ЗК РФ, ст. 39.49</dc:title>
  <dc:creator>АРБИТРАЖ! · arbi.ru</dc:creator>
  <cp:lastModifiedBy>АРБИТРАЖ!</cp:lastModifiedBy>
  <dcterms:created xsi:type="dcterms:W3CDTF">2026-10-23T07:28:42.334Z</dcterms:created>
</cp:coreProperties>
</file>