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07.06.2013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45 ЗК РФ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право постоянного (бессрочного) пользования ответчика земельным участком (его частью) отсутствующим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свое право постоянного (бессрочного) пользования земельным участком или право ответчика прекращенным</w:t>
      </w:r>
    </w:p>
    <w:p>
      <w:pPr>
        <w:spacing w:after="120"/>
        <w:ind w:firstLine="709"/>
      </w:pPr>
      <w:r>
        <w:rPr>
          <w:sz w:val="24"/>
        </w:rPr>
        <w:t xml:space="preserve">1. Право постоянного (бессрочного) пользования земельным участком, право пожизненного наследуемого владения земельным участком прекращаются при отказе землепользователя, землевладельца от принадлежащего им права на земельный участок на условиях и в порядке, которые предусмотрены статьей 53 настоящего Кодекса и по иным основаниям, установленным гражданским и земельным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Право постоянного (бессрочного) пользования земельным участком, право пожизненного наследуемого владения земельным участком прекращаются принудительно:</w:t>
      </w:r>
    </w:p>
    <w:p>
      <w:pPr>
        <w:spacing w:after="120"/>
        <w:ind w:firstLine="709"/>
      </w:pPr>
      <w:r>
        <w:rPr>
          <w:sz w:val="24"/>
        </w:rPr>
        <w:t xml:space="preserve">1) при использовании земельного участка с нарушением требований законодательства Российской Федерации, а именно при: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использовании земельного участка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среде, в том числе вследствие непроведения мероприятий по защите земель от распространения опасных видов инвазивных (чужеродных) растений и уничтожению таких растений;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354-ФЗ , от 26.12.2024 N 487-ФЗ , от 31.07.2025 N 294-ФЗ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порче земель;</w:t>
      </w:r>
    </w:p>
    <w:p>
      <w:pPr>
        <w:spacing w:after="120"/>
        <w:ind w:firstLine="709"/>
      </w:pPr>
      <w:r>
        <w:rPr>
          <w:sz w:val="24"/>
        </w:rPr>
        <w:t xml:space="preserve">невыполнении обязанностей по рекультивации земель, обязательных мероприятий по улучшению земель и охране почв;</w:t>
      </w:r>
    </w:p>
    <w:p>
      <w:pPr>
        <w:spacing w:after="120"/>
        <w:ind w:firstLine="709"/>
      </w:pPr>
      <w:r>
        <w:rPr>
          <w:sz w:val="24"/>
        </w:rPr>
        <w:t xml:space="preserve">невыполнении обязанностей по приведению земель в состояние, пригодное для использования по целевому назначению и в соответствии с разрешенным использованием;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неиспользовании земельного участка,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за исключением случаев, когда земельный участок относится к землям сельскохозяйственного назначения, оборот которых регулируется Федеральным законом "Об обороте земель сельскохозяйственного назначения",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45 (в ред. ФЗ от 03.08.2018 N 340-ФЗ) применяется также в случаях, если решение о сносе самовольной постройки принято в соответствии с ГК РФ до 04.08.2018 и самовольная постройка не была снесена в установленный этим решением срок.</w:t>
      </w:r>
    </w:p>
    <w:p>
      <w:pPr>
        <w:spacing w:after="120"/>
        <w:ind w:firstLine="709"/>
      </w:pPr>
      <w:r>
        <w:rPr>
          <w:sz w:val="24"/>
        </w:rPr>
        <w:t xml:space="preserve">создании или возведении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2) при изъятии земельного участка для государственных или муниципальных нужд в соответствии с правилами , предусмотренными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апреля 2015 года. - Федеральный закон от 31.12.2014 N 499-ФЗ.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Прекращение права постоянного (бессрочного) пользования земельным участком, права пожизненного наследуемого владения земельным участком по основаниям, указанным в подпункте 1 пункта 2 настоящей статьи, осуществляется в соответствии с правилами, предусмотренными статьей 54 настоящего Кодекса, за исключением случаев, установленных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45</dc:title>
  <dc:creator>АРБИТРАЖ! · arbi.ru</dc:creator>
  <cp:lastModifiedBy>АРБИТРАЖ!</cp:lastModifiedBy>
  <dcterms:created xsi:type="dcterms:W3CDTF">2026-10-23T00:32:53.466Z</dcterms:created>
</cp:coreProperties>
</file>