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49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49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признать решение уполномоченного органа об изъятии земельного участка для государственных или муниципальных нужд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Истец хочет изъять у собственника земельный участок для государственных (муниципальных) нужд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Истец хочет изъять у собственника (арендатора) земельный участок для государственных (муниципальных) нужд</w:t>
      </w:r>
    </w:p>
    <w:p>
      <w:pPr>
        <w:spacing w:after="120"/>
        <w:ind w:firstLine="709"/>
      </w:pPr>
      <w:r>
        <w:rPr>
          <w:sz w:val="24"/>
        </w:rPr>
        <w:t xml:space="preserve">Изъятие земельных участков для государственных или муниципальных нужд осуществляется в исключительных случаях по основаниям, связанным с:</w:t>
      </w:r>
    </w:p>
    <w:p>
      <w:pPr>
        <w:spacing w:after="120"/>
        <w:ind w:firstLine="709"/>
      </w:pPr>
      <w:r>
        <w:rPr>
          <w:sz w:val="24"/>
        </w:rPr>
        <w:t xml:space="preserve">1) выполнением международных договоров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строительством, реконструкцией следующих объектов государственного значения (объектов федерального значения, объектов регионального значения) или объектов местного значения при отсутствии других возможных вариантов строительства, реконструкции этих объектов:</w:t>
      </w:r>
    </w:p>
    <w:p>
      <w:pPr>
        <w:spacing w:after="120"/>
        <w:ind w:firstLine="709"/>
      </w:pPr>
      <w:r>
        <w:rPr>
          <w:sz w:val="24"/>
        </w:rPr>
        <w:t xml:space="preserve">объекты федеральных энергетических систем и объекты энергетических систем регионального значения;</w:t>
      </w:r>
    </w:p>
    <w:p>
      <w:pPr>
        <w:spacing w:after="120"/>
        <w:ind w:firstLine="709"/>
      </w:pPr>
      <w:r>
        <w:rPr>
          <w:sz w:val="24"/>
        </w:rPr>
        <w:t xml:space="preserve">объекты использования атомной энергии;</w:t>
      </w:r>
    </w:p>
    <w:p>
      <w:pPr>
        <w:spacing w:after="120"/>
        <w:ind w:firstLine="709"/>
      </w:pPr>
      <w:r>
        <w:rPr>
          <w:sz w:val="24"/>
        </w:rPr>
        <w:t xml:space="preserve">объекты обороны страны и безопасности государства, в том числе инженерно-технические сооружения, линии связи и коммуникации, возведенные в интересах защиты и охраны Государственной границы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объекты федерального транспорта, объекты связи федерального значения, а также объекты транспорта, объекты связи регионального значения, объекты инфраструктуры железнодорожного транспорта общего пользования;</w:t>
      </w:r>
    </w:p>
    <w:p>
      <w:pPr>
        <w:spacing w:after="120"/>
        <w:ind w:firstLine="709"/>
      </w:pPr>
      <w:r>
        <w:rPr>
          <w:sz w:val="24"/>
        </w:rPr>
        <w:t xml:space="preserve">объекты, обеспечивающие космическую деятельность;</w:t>
      </w:r>
    </w:p>
    <w:p>
      <w:pPr>
        <w:spacing w:after="120"/>
        <w:ind w:firstLine="709"/>
      </w:pPr>
      <w:r>
        <w:rPr>
          <w:sz w:val="24"/>
        </w:rPr>
        <w:t xml:space="preserve">линейные объекты федерального и регионального значения, обеспечивающие деятельность субъектов естественных монополий;</w:t>
      </w:r>
    </w:p>
    <w:p>
      <w:pPr>
        <w:spacing w:after="120"/>
        <w:ind w:firstLine="709"/>
      </w:pPr>
      <w:r>
        <w:rPr>
          <w:sz w:val="24"/>
        </w:rPr>
        <w:t xml:space="preserve">объекты систем электро-, газоснабжения, объекты систем теплоснабжения, объекты централизованных систем горячего водоснабжения, холодного водоснабжения и (или) водоотведения федерального, регионального или местного значения;</w:t>
      </w:r>
    </w:p>
    <w:p>
      <w:pPr>
        <w:spacing w:after="120"/>
        <w:ind w:firstLine="709"/>
      </w:pPr>
      <w:r>
        <w:rPr>
          <w:sz w:val="24"/>
        </w:rPr>
        <w:t xml:space="preserve">автомобильные дороги федерального, регионального или межмуниципального, местного значения;</w:t>
      </w:r>
    </w:p>
    <w:p>
      <w:pPr>
        <w:spacing w:after="120"/>
        <w:ind w:firstLine="709"/>
      </w:pPr>
      <w:r>
        <w:rPr>
          <w:sz w:val="24"/>
        </w:rPr>
        <w:t xml:space="preserve">3) иными основаниями, предусмотренными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49</dc:title>
  <dc:creator>АРБИТРАЖ! · arbi.ru</dc:creator>
  <cp:lastModifiedBy>АРБИТРАЖ!</cp:lastModifiedBy>
  <dcterms:created xsi:type="dcterms:W3CDTF">2026-10-22T23:30:31.234Z</dcterms:created>
</cp:coreProperties>
</file>