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ЗК РФ, ст. 56</w:t>
      </w:r>
    </w:p>
    <w:p>
      <w:pPr>
        <w:spacing w:after="120"/>
        <w:ind w:firstLine="709"/>
      </w:pPr>
      <w:r>
        <w:rPr>
          <w:sz w:val="24"/>
        </w:rPr>
        <w:t xml:space="preserve">Акт: Земельный кодекс Российской Федерации № 136-ФЗ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https://www.consultant.ru/document/cons_doc_LAW_33773/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56 ЗК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(заинтересованное лицо) хочет устранить препятствия в пользовании земельным участком</w:t>
      </w:r>
    </w:p>
    <w:p>
      <w:pPr>
        <w:spacing w:after="120"/>
        <w:ind w:firstLine="709"/>
      </w:pPr>
      <w:r>
        <w:rPr>
          <w:sz w:val="24"/>
        </w:rPr>
        <w:t xml:space="preserve">1. Права на землю могут быть ограничены по основаниям, установленным настоящим Кодексом ,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2. Могут устанавливаться следующие ограничения прав на землю:</w:t>
      </w:r>
    </w:p>
    <w:p>
      <w:pPr>
        <w:spacing w:after="120"/>
        <w:ind w:firstLine="709"/>
      </w:pPr>
      <w:r>
        <w:rPr>
          <w:sz w:val="24"/>
        </w:rPr>
        <w:t xml:space="preserve">1) ограничения использования земельных участков в зонах с особыми условиями использования территорий;</w:t>
      </w:r>
    </w:p>
    <w:p>
      <w:pPr>
        <w:spacing w:after="120"/>
        <w:ind w:firstLine="709"/>
      </w:pPr>
      <w:r>
        <w:rPr>
          <w:sz w:val="24"/>
        </w:rPr>
        <w:t xml:space="preserve">(пп. 1 в ред. Федерального закона от 03.08.2018 N 342-ФЗ)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особые условия охраны окружающей среды, в том числе животного и растительного мира, памятников природы, истории и культуры, археологических объектов, сохранения плодородного слоя почвы, естественной среды обитания, путей миграции диких животных;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03.08.2018 N 342-ФЗ;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иные ограничения использования земельных участков в случаях, установленных настоящим Кодексом ,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3. Ограничения прав на землю устанавливаются актами исполнительных органов государственной власти, актами органов местного самоуправления, решением суда, а ограничения, указанные в подпункте 1 пункта 2 настоящей статьи, в результате установления зон с особыми условиями использования территорий в соответствии с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21.07.2011 N 257-ФЗ , от 03.08.2018 N 342-ФЗ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Ограничения прав на землю устанавливаются бессрочно или на определенный срок.</w:t>
      </w:r>
    </w:p>
    <w:p>
      <w:pPr>
        <w:spacing w:after="120"/>
        <w:ind w:firstLine="709"/>
      </w:pPr>
      <w:r>
        <w:rPr>
          <w:sz w:val="24"/>
        </w:rPr>
        <w:t xml:space="preserve">5. Ограничения прав на землю сохраняются при переходе права собственности на земельный участок к другому лицу.</w:t>
      </w:r>
    </w:p>
    <w:p>
      <w:pPr>
        <w:spacing w:after="120"/>
        <w:ind w:firstLine="709"/>
      </w:pPr>
      <w:r>
        <w:rPr>
          <w:sz w:val="24"/>
        </w:rPr>
        <w:t xml:space="preserve">6. Ограничение прав на землю подлежит государственной регистрации в случаях и в порядке , которые установлены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21.07.2011 N 257-ФЗ)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 Ограничение прав на землю может быть обжаловано лицом, чьи права ограничены, в судебном порядке.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ЗК РФ, ст. 56</dc:title>
  <dc:creator>АРБИТРАЖ! · arbi.ru</dc:creator>
  <cp:lastModifiedBy>АРБИТРАЖ!</cp:lastModifiedBy>
  <dcterms:created xsi:type="dcterms:W3CDTF">2026-10-23T06:37:50.556Z</dcterms:created>
</cp:coreProperties>
</file>