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56.1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10.05.2007 N 69-ФЗ)</w:t>
      </w:r>
    </w:p>
    <w:p>
      <w:pPr>
        <w:spacing w:after="120"/>
        <w:ind w:firstLine="709"/>
      </w:pPr>
      <w:r>
        <w:rPr>
          <w:sz w:val="24"/>
        </w:rPr>
        <w:t xml:space="preserve">1. Предусмотренные подпунктами 2 и 3 пункта 1 статьи 40 настоящего Кодекса права собственников земельных участков, землепользователей, землевладельцев,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2.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Кодексом, другими федеральными законами .</w:t>
      </w:r>
    </w:p>
    <w:p/>
    <w:p>
      <w:pPr>
        <w:spacing w:after="120"/>
        <w:ind w:firstLine="709"/>
      </w:pPr>
      <w:r>
        <w:rPr>
          <w:sz w:val="24"/>
        </w:rPr>
        <w:t xml:space="preserve">Глава VII.1. Порядок изъятия земельных участков для государственных или муниципальных нужд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56.1</dc:title>
  <dc:creator>АРБИТРАЖ! · arbi.ru</dc:creator>
  <cp:lastModifiedBy>АРБИТРАЖ!</cp:lastModifiedBy>
  <dcterms:created xsi:type="dcterms:W3CDTF">2026-10-23T05:44:15.547Z</dcterms:created>
</cp:coreProperties>
</file>