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56.10</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Соглашение об изъятии недвижимости заключается в письменной форме между правообладателем изымаемой недвижимости и уполномоченным органом исполнительной власти или органом местного самоуправления, предусмотренными статьей 56.2 настоящего Кодекса (за исключением случая, предусмотренного пунктом 12 настоящей статьи), а в случае, если изъятие земельных участков осуществляется на основании ходатайства об изъятии, также организацией, подавшей такое ходатайство.</w:t>
      </w:r>
    </w:p>
    <w:p>
      <w:pPr>
        <w:spacing w:after="120"/>
        <w:ind w:firstLine="709"/>
      </w:pPr>
      <w:r>
        <w:rPr>
          <w:sz w:val="24"/>
        </w:rPr>
        <w:t xml:space="preserve">2. Проект соглашения об изъятии недвижимости, подписанный уполномоченным органом исполнительной власти или органом местного самоуправления, принявшими решение об изъятии, а также организацией, подавшей ходатайство об изъятии, на основании которого было принято такое решение, направляется для подписания лицу, у которого изымаются земельные участки и (или) расположенные на них объекты недвижимого имущества.</w:t>
      </w:r>
    </w:p>
    <w:p>
      <w:pPr>
        <w:spacing w:after="120"/>
        <w:ind w:firstLine="709"/>
      </w:pPr>
      <w:r>
        <w:rPr>
          <w:sz w:val="24"/>
        </w:rPr>
        <w:t xml:space="preserve">3. Проект соглашения об изъятии недвижимости направляется заказным письмом с уведомлением о вручении по адресу, который:</w:t>
      </w:r>
    </w:p>
    <w:p>
      <w:pPr>
        <w:spacing w:after="120"/>
        <w:ind w:firstLine="709"/>
      </w:pPr>
      <w:r>
        <w:rPr>
          <w:sz w:val="24"/>
        </w:rPr>
        <w:t xml:space="preserve">1) указан правообладателем изымаемой недвижимости в соответствии с пунктом 12 статьи 56.6 настоящего Кодекса или при отсутствии данного адреса по адресу, который указан таким правообладателем в качестве адреса для связи с ним в ходе выявления лиц, земельные участки и (или) расположенные на них объекты недвижимого имущества которых подлежат изъятию для государственных или муниципальных нужд;</w:t>
      </w:r>
    </w:p>
    <w:p>
      <w:pPr>
        <w:spacing w:after="120"/>
        <w:ind w:firstLine="709"/>
      </w:pPr>
      <w:r>
        <w:rPr>
          <w:sz w:val="24"/>
        </w:rPr>
        <w:t xml:space="preserve">2) указан в выписке из Единого государственного реестра недвижимости (в отсутствие сведений о почтовых адресах, указанных в подпункте 1 настоящего пункта);</w:t>
      </w:r>
    </w:p>
    <w:p>
      <w:pPr>
        <w:spacing w:after="120"/>
        <w:ind w:firstLine="709"/>
      </w:pPr>
      <w:r>
        <w:rPr>
          <w:sz w:val="24"/>
        </w:rPr>
        <w:t xml:space="preserve">(в ред. Федерального закона от 03.07.2016 N 361-ФЗ)</w:t>
      </w:r>
    </w:p>
    <w:p>
      <w:pPr>
        <w:spacing w:after="120"/>
        <w:ind w:firstLine="709"/>
      </w:pPr>
      <w:r>
        <w:rPr>
          <w:sz w:val="24"/>
        </w:rPr>
        <w:t xml:space="preserve">(см. текст в предыдущей редакции )</w:t>
      </w:r>
    </w:p>
    <w:p>
      <w:pPr>
        <w:spacing w:after="120"/>
        <w:ind w:firstLine="709"/>
      </w:pPr>
      <w:r>
        <w:rPr>
          <w:sz w:val="24"/>
        </w:rPr>
        <w:t xml:space="preserve">3) присвоен изымаемым объектам недвижимого имущества (в отсутствие сведений об адресах, указанных в подпунктах 1 и 2 настоящего пункта).</w:t>
      </w:r>
    </w:p>
    <w:p>
      <w:pPr>
        <w:spacing w:after="120"/>
        <w:ind w:firstLine="709"/>
      </w:pPr>
      <w:r>
        <w:rPr>
          <w:sz w:val="24"/>
        </w:rPr>
        <w:t xml:space="preserve">4. Одновременно с проектом соглашения об изъятии недвижимости, направляемым правообладателю изымаемой недвижимости в соответствии с пунктом 3 настоящей статьи, направляются следующие документы:</w:t>
      </w:r>
    </w:p>
    <w:p>
      <w:pPr>
        <w:spacing w:after="120"/>
        <w:ind w:firstLine="709"/>
      </w:pPr>
      <w:r>
        <w:rPr>
          <w:sz w:val="24"/>
        </w:rPr>
        <w:t xml:space="preserve">1) выписки из Единого государственного реестра недвижимости об объектах недвижимости, содержащие сведения о земельных участках, подлежащих изъятию в соответствии с соглашением об изъятии недвижимости, а также выписки из Единого государственного реестра недвижимости об объектах недвижимости, содержащие сведения о расположенных на таких земельных участках зданиях, сооружениях, помещениях или машино-местах в зданиях, сооружениях, об объектах незавершенного строительства (если сведения о таких зданиях, сооружениях, помещениях, машино-местах, об объектах незавершенного строительства внесены в Единый государственный реестр недвижимости);</w:t>
      </w:r>
    </w:p>
    <w:p>
      <w:pPr>
        <w:spacing w:after="120"/>
        <w:ind w:firstLine="709"/>
      </w:pPr>
      <w:r>
        <w:rPr>
          <w:sz w:val="24"/>
        </w:rPr>
        <w:t xml:space="preserve">(пп. 1 в ред. Федерального закона от 31.07.2025 N 295-ФЗ)</w:t>
      </w:r>
    </w:p>
    <w:p>
      <w:pPr>
        <w:spacing w:after="120"/>
        <w:ind w:firstLine="709"/>
      </w:pPr>
      <w:r>
        <w:rPr>
          <w:sz w:val="24"/>
        </w:rPr>
        <w:t xml:space="preserve">(см. текст в предыдущей редакции )</w:t>
      </w:r>
    </w:p>
    <w:p>
      <w:pPr>
        <w:spacing w:after="120"/>
        <w:ind w:firstLine="709"/>
      </w:pPr>
      <w:r>
        <w:rPr>
          <w:sz w:val="24"/>
        </w:rPr>
        <w:t xml:space="preserve">2) отчет об оценке рыночной стоимости изымаемых земельных участков и (или) расположенных на них объектов недвижимого имущества или об оценке рыночной стоимости прав на земельные участки и (или) расположенные на них объекты недвижимого имущества, подлежащих прекращению в связи с изъятием, а также отчет об оценке размера убытков, причиняемых изъятием земельных участков и (или) расположенных на них объектов недвижимого имущества;</w:t>
      </w:r>
    </w:p>
    <w:p>
      <w:pPr>
        <w:spacing w:after="120"/>
        <w:ind w:firstLine="709"/>
      </w:pPr>
      <w:r>
        <w:rPr>
          <w:sz w:val="24"/>
        </w:rPr>
        <w:t xml:space="preserve">3) отчет об оценке земельных участков и (или) иных объектов недвижимого имущества, предоставляемых взамен изымаемых, или оценке стоимости права, на котором предоставляются земельные участки взамен изымаемых, в случае, если условиями соглашения об изъятии недвижимости предусмотрено предоставление земельных участков или иных объектов недвижимого имущества взамен изымаемых объектов недвижимого имущества.</w:t>
      </w:r>
    </w:p>
    <w:p>
      <w:pPr>
        <w:spacing w:after="120"/>
        <w:ind w:firstLine="709"/>
      </w:pPr>
      <w:r>
        <w:rPr>
          <w:sz w:val="24"/>
        </w:rPr>
        <w:t xml:space="preserve">5. Если правообладатель изымаемой недвижимости указал в качестве адреса для связи с ним в ходе выявления лиц, земельные участки и (или) расположенные на них объекты недвижимого имущества которых подлежат изъятию для государственных или муниципальных нужд, адрес электронной почты, указанные в пунктах 3 и 4 настоящей статьи документы также направляются ему на данный адрес в электронной форме.</w:t>
      </w:r>
    </w:p>
    <w:p>
      <w:pPr>
        <w:spacing w:after="120"/>
        <w:ind w:firstLine="709"/>
      </w:pPr>
      <w:r>
        <w:rPr>
          <w:sz w:val="24"/>
        </w:rPr>
        <w:t xml:space="preserve">6. Проект соглашения об изъятии недвижимости считается полученным правообладателем изымаемой недвижимости со дня вручения ему предусмотренного пунктом 3 настоящей статьи заказного письма или со дня возврата отправителю в соответствии с Федеральным законом "О почтовой связи" данного заказного письма, если иное не предусмотрено пунктом 7 настоящей статьи.</w:t>
      </w:r>
    </w:p>
    <w:p>
      <w:pPr>
        <w:spacing w:after="120"/>
        <w:ind w:firstLine="709"/>
      </w:pPr>
      <w:r>
        <w:rPr>
          <w:sz w:val="24"/>
        </w:rPr>
        <w:t xml:space="preserve">7. Организация, подавшая ходатайство об изъятии, на основании которого было принято решение об изъятии, вправе вручить проект соглашения об изъятии недвижимости правообладателю изымаемой недвижимости с распиской в получении.</w:t>
      </w:r>
    </w:p>
    <w:p>
      <w:pPr>
        <w:spacing w:after="120"/>
        <w:ind w:firstLine="709"/>
      </w:pPr>
      <w:r>
        <w:rPr>
          <w:sz w:val="24"/>
        </w:rPr>
        <w:t xml:space="preserve">При отказе правообладателя изымаемой недвижимости получить проект соглашения об изъятии недвижимости лицо, доставляющее проект соглашения об изъятии недвижимости, делает на нем отметку об отказе в получении проекта соглашения об изъятии недвижимости.</w:t>
      </w:r>
    </w:p>
    <w:p>
      <w:pPr>
        <w:spacing w:after="120"/>
        <w:ind w:firstLine="709"/>
      </w:pPr>
      <w:r>
        <w:rPr>
          <w:sz w:val="24"/>
        </w:rPr>
        <w:t xml:space="preserve">Правообладатель изымаемой недвижимости, отказавшийся принять проект соглашения об изъятии недвижимости, считается надлежащим образом получившим указанный проект соглашения.</w:t>
      </w:r>
    </w:p>
    <w:p>
      <w:pPr>
        <w:spacing w:after="120"/>
        <w:ind w:firstLine="709"/>
      </w:pPr>
      <w:r>
        <w:rPr>
          <w:sz w:val="24"/>
        </w:rPr>
        <w:t xml:space="preserve">8. Правообладатель изымаемой недвижимости подписывает соглашение об изъятии недвижимости и направляет его в уполномоченный орган исполнительной власти или орган местного самоуправления, принявшие решение об изъятии, либо в случае, если решение об изъятии принято на основании ходатайства об изъятии, в организацию, подавшую ходатайство об изъятии.</w:t>
      </w:r>
    </w:p>
    <w:p>
      <w:pPr>
        <w:spacing w:after="120"/>
        <w:ind w:firstLine="709"/>
      </w:pPr>
      <w:r>
        <w:rPr>
          <w:sz w:val="24"/>
        </w:rPr>
        <w:t xml:space="preserve">9. Правообладатель изымаемой недвижимости вправе подписать соглашение об изъятии недвижимости и направить его лицам, указанным в пункте 8 настоящей статьи, либо направить указанным лицам уведомление об отказе в подписании соглашения об изъятии недвижимости или предложения об изменении условий данного соглашения, в том числе предложения об изменении размера возмещения. К предложениям об изменении размера возмещения должны быть приложены обосновывающие это изменение документы.</w:t>
      </w:r>
    </w:p>
    <w:p>
      <w:pPr>
        <w:spacing w:after="120"/>
        <w:ind w:firstLine="709"/>
      </w:pPr>
      <w:r>
        <w:rPr>
          <w:sz w:val="24"/>
        </w:rPr>
        <w:t xml:space="preserve">КонсультантПлюс: примечание.</w:t>
      </w:r>
    </w:p>
    <w:p>
      <w:pPr>
        <w:spacing w:after="120"/>
        <w:ind w:firstLine="709"/>
      </w:pPr>
      <w:r>
        <w:rPr>
          <w:sz w:val="24"/>
        </w:rPr>
        <w:t xml:space="preserve">По 31.12.2033 особенности изъятия земельных участков в целях строительства, реконструкции объектов, предназначенных для реализации приоритетных проектов по модернизации и расширению инфраструктуры, устанавливаются ФЗ от 31.07.2020 N 254-ФЗ .</w:t>
      </w:r>
    </w:p>
    <w:p>
      <w:pPr>
        <w:spacing w:after="120"/>
        <w:ind w:firstLine="709"/>
      </w:pPr>
      <w:r>
        <w:rPr>
          <w:sz w:val="24"/>
        </w:rPr>
        <w:t xml:space="preserve">10. В случае, если по истечении девяноста дней со дня получения правообладателем изымаемой недвижимости проекта соглашения об изъятии недвижимости правообладателем изымаемой недвижимости не представлено подписанное соглашение об изъятии недвижимости, уполномоченный орган исполнительной власти или орган местного самоуправления, принявшие решение об изъятии, либо организация, на основании ходатайства которой принято решение об изъятии, имеют право обратиться в суд с иском о принудительном изъятии земельного участка и (или) расположенных на нем объектов недвижимости.</w:t>
      </w:r>
    </w:p>
    <w:p>
      <w:pPr>
        <w:spacing w:after="120"/>
        <w:ind w:firstLine="709"/>
      </w:pPr>
      <w:r>
        <w:rPr>
          <w:sz w:val="24"/>
        </w:rPr>
        <w:t xml:space="preserve">11. На основании предложений указанного в пункте 10 настоящей статьи правообладателя изымаемой недвижимости об изменении условий соглашения об изъятии недвижимости уполномоченный орган исполнительной власти или орган местного самоуправления, принявшие решение об изъятии, по согласованию с лицом, на основании ходатайства которого принято решение об изъятии (при наличии такого лица), вправе изменить условия соглашения об изъятии недвижимости с учетом предложений правообладателя изымаемой недвижимости.</w:t>
      </w:r>
    </w:p>
    <w:p>
      <w:pPr>
        <w:spacing w:after="120"/>
        <w:ind w:firstLine="709"/>
      </w:pPr>
      <w:r>
        <w:rPr>
          <w:sz w:val="24"/>
        </w:rPr>
        <w:t xml:space="preserve">12. Если решение об изъятии принято на основании ходатайства Государственной компании "Российские автомобильные дороги", соглашение об изъятии недвижимости заключается от имени Российской Федерации указанной Государственной компанией в соответствии с Федеральным законом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 При этом подписание такого соглашения со стороны федерального органа исполнительной власти не требуется.</w:t>
      </w:r>
    </w:p>
    <w:p>
      <w:pPr>
        <w:spacing w:after="120"/>
        <w:ind w:firstLine="709"/>
      </w:pPr>
      <w:r>
        <w:rPr>
          <w:sz w:val="24"/>
        </w:rPr>
        <w:t xml:space="preserve">13. Возмещение за изымаемые земельные участки и (или) расположенные на них объекты недвижимого имущества осуществляется за счет средств соответствующего бюджета бюджетной системы Российской Федерации или в случае, если решение об изъятии принято на основании ходатайства об изъятии, поданного организацией, указанной в пунктах 1 и 2 статьи 56.4 настоящего Кодекса, за счет средств указанной организации.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56.10</dc:title>
  <dc:creator>АРБИТРАЖ! · arbi.ru</dc:creator>
  <cp:lastModifiedBy>АРБИТРАЖ!</cp:lastModifiedBy>
  <dcterms:created xsi:type="dcterms:W3CDTF">2026-10-23T10:37:42.761Z</dcterms:created>
</cp:coreProperties>
</file>