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62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62 ЗК РФ</w:t>
      </w:r>
    </w:p>
    <w:p>
      <w:pPr>
        <w:spacing w:after="120"/>
        <w:ind w:firstLine="709"/>
      </w:pPr>
      <w:r>
        <w:rPr>
          <w:sz w:val="24"/>
        </w:rPr>
        <w:t xml:space="preserve">- Арендатор хочет взыскать расходы, понесенные им на устранение недостатков земельного участка, препятствующих его использованию</w:t>
      </w:r>
    </w:p>
    <w:p>
      <w:pPr>
        <w:spacing w:after="120"/>
        <w:ind w:firstLine="709"/>
      </w:pPr>
      <w:r>
        <w:rPr>
          <w:sz w:val="24"/>
        </w:rPr>
        <w:t xml:space="preserve">1. Убытки, причиненные нарушением прав собственников земельных участков, землепользователей, землевладельцев и арендаторов земельных участков, подлежат возмещению в полном объеме, в том числе упущенная выгода, в порядке, предусмотренном гражданским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2. На основании решения суда лицо, виновное в нарушении прав собственников земельных участков, землепользователей, землевладельцев и арендаторов земельных участков, может быть принуждено к исполнению обязанности в натуре (восстановлению плодородия почв, восстановлению земельных участков в прежних границах, возведению снесенных зданий, строений, сооружений или сносу незаконно возведенных зданий, строений, сооружений, восстановлению межевых и информационных знаков, устранению других земельных правонарушений и исполнению возникших обязательств).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62</dc:title>
  <dc:creator>АРБИТРАЖ! · arbi.ru</dc:creator>
  <cp:lastModifiedBy>АРБИТРАЖ!</cp:lastModifiedBy>
  <dcterms:created xsi:type="dcterms:W3CDTF">2026-10-23T19:51:27.221Z</dcterms:created>
</cp:coreProperties>
</file>