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ЗК РФ, ст. 63</w:t>
      </w:r>
    </w:p>
    <w:p>
      <w:pPr>
        <w:spacing w:after="120"/>
        <w:ind w:firstLine="709"/>
      </w:pPr>
      <w:r>
        <w:rPr>
          <w:sz w:val="24"/>
        </w:rPr>
        <w:t xml:space="preserve">Акт: Земельный кодекс Российской Федерации № 136-ФЗ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https://www.consultant.ru/document/cons_doc_LAW_33773/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ЗК РФ, ст. 63</dc:title>
  <dc:creator>АРБИТРАЖ! · arbi.ru</dc:creator>
  <cp:lastModifiedBy>АРБИТРАЖ!</cp:lastModifiedBy>
  <dcterms:created xsi:type="dcterms:W3CDTF">2026-10-23T20:47:32.186Z</dcterms:created>
</cp:coreProperties>
</file>