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65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65 ЗК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Собственник (иное управомоченное лицо) хочет взыскать плату за бездоговорное пользование земельным участком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Арендодатель хочет взыскать с собственника недвижимости плату за бездоговорное пользование земельным участком</w:t>
      </w:r>
    </w:p>
    <w:p>
      <w:pPr>
        <w:spacing w:after="120"/>
        <w:ind w:firstLine="709"/>
      </w:pPr>
      <w:r>
        <w:rPr>
          <w:sz w:val="24"/>
        </w:rPr>
        <w:t xml:space="preserve">1.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недвижимость), арендная плата, а также иная плата, предусмотренная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05.04.2021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Порядок исчисления и уплаты земельного налога устанавливается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марта 2015 года. - Федеральный закон от 23.06.2014 N 171-ФЗ.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Порядок, условия и сроки внесения арендной платы за земельные участки, находящиеся в частной собственности, устанавливаются договорами аренды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5. Утратил силу с 1 января 2026 года. - Федеральный закон от 08.08.2024 N 321-ФЗ.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65</dc:title>
  <dc:creator>АРБИТРАЖ! · arbi.ru</dc:creator>
  <cp:lastModifiedBy>АРБИТРАЖ!</cp:lastModifiedBy>
  <dcterms:created xsi:type="dcterms:W3CDTF">2026-10-23T22:31:35.898Z</dcterms:created>
</cp:coreProperties>
</file>