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72.1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234-ФЗ)</w:t>
      </w:r>
    </w:p>
    <w:p>
      <w:pPr>
        <w:spacing w:after="120"/>
        <w:ind w:firstLine="709"/>
      </w:pPr>
      <w:r>
        <w:rPr>
          <w:sz w:val="24"/>
        </w:rPr>
        <w:t xml:space="preserve">1. Под общественным земельным контролем понимается деятельность граждан, общественных объединений, иных негосударственных некоммерческих организаций, осуществляемая в целях наблюдения за деятельностью органов государственной власти, органов местного самоуправления по принятию решений, предусмотренных настоящим Кодексом и затрагивающих права и законные интересы граждан, юридических лиц, а также в целях общественной проверки, анализа и общественной оценки издаваемых данными органами актов и принимаемых ими решений.</w:t>
      </w:r>
    </w:p>
    <w:p>
      <w:pPr>
        <w:spacing w:after="120"/>
        <w:ind w:firstLine="709"/>
      </w:pPr>
      <w:r>
        <w:rPr>
          <w:sz w:val="24"/>
        </w:rPr>
        <w:t xml:space="preserve">2. Общественный земельный контроль осуществляется в соответствии с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72.1</dc:title>
  <dc:creator>АРБИТРАЖ! · arbi.ru</dc:creator>
  <cp:lastModifiedBy>АРБИТРАЖ!</cp:lastModifiedBy>
  <dcterms:created xsi:type="dcterms:W3CDTF">2026-10-24T05:03:51.518Z</dcterms:created>
</cp:coreProperties>
</file>