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85.1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307-ФЗ)</w:t>
      </w:r>
    </w:p>
    <w:p>
      <w:pPr>
        <w:spacing w:after="120"/>
        <w:ind w:firstLine="709"/>
      </w:pPr>
      <w:r>
        <w:rPr>
          <w:sz w:val="24"/>
        </w:rPr>
        <w:t xml:space="preserve">1.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использованием. Перечень таких мероприятий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Срок освоения земельного участка из состава земель населенных пунктов составляет три года, за исключением случаев,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Если перечень мероприятий по освоению земельного участка из состава земель населенных пунктов предусматривается проектом рекультивации земель, срок освоения этого земельного участка устанавливается в соответствии с таким проектом. Правообладатель земельного участка из состава земель населенных пунктов в течение срока рекультивации не считается лицом, которое не использует этот земельный участок в соответствии с целевым назначением и разрешенным использованием, при условии своевременного выполнения таких мероприятий в соответствии с перечнем, предусмотренным проектом рекультивации земель.</w:t>
      </w:r>
    </w:p>
    <w:p>
      <w:pPr>
        <w:spacing w:after="120"/>
        <w:ind w:firstLine="709"/>
      </w:pPr>
      <w:r>
        <w:rPr>
          <w:sz w:val="24"/>
        </w:rPr>
        <w:t xml:space="preserve">4.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него, а в случае, если требуется освоение этого земельного участка, не позднее трех лет с указанной даты, за исключением случая, предусмотренного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Признаки неиспользования земельных участков из состава земель населенных пунктов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85.1</dc:title>
  <dc:creator>АРБИТРАЖ! · arbi.ru</dc:creator>
  <cp:lastModifiedBy>АРБИТРАЖ!</cp:lastModifiedBy>
  <dcterms:created xsi:type="dcterms:W3CDTF">2026-10-24T12:53:38.669Z</dcterms:created>
</cp:coreProperties>
</file>