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Землями обороны и безопасности признаются земли, которые используются или предназначены для обеспечения обороны страны и безопасности государства, в том числе информационной и иной безопасности, защиты, охраны и обустройства Государственной границы Российской Федерации, изготовления, хранения и утилизации оружия массового поражения, переработки радиоактивных и других представляющих повышенную опасность техногенного характера материалов, военных и иных объектов.</w:t>
      </w:r>
    </w:p>
    <w:p>
      <w:pPr>
        <w:spacing w:after="120"/>
        <w:ind w:firstLine="709"/>
      </w:pPr>
      <w:r>
        <w:rPr>
          <w:sz w:val="24"/>
        </w:rPr>
        <w:t xml:space="preserve">2. Земельные участки из земель обороны и безопасности предоставляются и используются в соответствии с настоящим Кодексом для целей, указанных в пункте 1 настоящей статьи, в соответствии с законодательством Российской Федерации в области обороны, в области обеспечения безопасности государства, законодательством Российской Федерации о Государственной границе Российской Федерации, о закрытых административно-территориальных образованиях.</w:t>
      </w:r>
    </w:p>
    <w:p>
      <w:pPr>
        <w:spacing w:after="120"/>
        <w:ind w:firstLine="709"/>
      </w:pPr>
      <w:r>
        <w:rPr>
          <w:sz w:val="24"/>
        </w:rPr>
        <w:t xml:space="preserve">3. Нормы отвода земельных полос, размеры земельных участков, необходимых для обеспечения защиты и охраны Государственной границы Российской Федерации, порядок их использования, включая особенности хозяйственной, промысловой и иной деятельности,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При необходимости временного использования земель (территорий) для проведения учений и других мероприятий, связанных с нуждами обороны и безопасности государства, земельные участки у их правообладателей не изымаются.</w:t>
      </w:r>
    </w:p>
    <w:p>
      <w:pPr>
        <w:spacing w:after="120"/>
        <w:ind w:firstLine="709"/>
      </w:pPr>
      <w:r>
        <w:rPr>
          <w:sz w:val="24"/>
        </w:rPr>
        <w:t xml:space="preserve">5. Исполнительные органы государственной власти и органы местного самоуправления, предусмотренные статьей 39.2 настоящего Кодекса,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производстве, ведении гражданами садоводства и огородничества для собственных нужд, жилищного строительства за пределами закрытого административно-территориального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6. Земли обороны и безопасности, временно не используемые по целевому назначению, с согласия федерального органа исполнительной власти, уполномоченного в области обороны, или федерального органа исполнительной власти, уполномоченного в области безопасности, могут включаться в границы охотничьих угодий в порядке, установленном Правительством Российской Федерации.</w:t>
      </w:r>
    </w:p>
    <w:p/>
    <w:p>
      <w:pPr>
        <w:spacing w:after="120"/>
        <w:ind w:firstLine="709"/>
      </w:pPr>
      <w:r>
        <w:rPr>
          <w:sz w:val="24"/>
        </w:rPr>
        <w:t xml:space="preserve">Глава XVII. Земли особо охраняемых территорий и объектов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93</dc:title>
  <dc:creator>АРБИТРАЖ! · arbi.ru</dc:creator>
  <cp:lastModifiedBy>АРБИТРАЖ!</cp:lastModifiedBy>
  <dcterms:created xsi:type="dcterms:W3CDTF">2026-10-24T16:17:43.938Z</dcterms:created>
</cp:coreProperties>
</file>