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Земли лечебно-оздоровительных местностей и курортов предназначены для организации санаторно-курортного лечения и медицинской реабилитации на основе использования природных лечебных ресурсов.</w:t>
      </w:r>
    </w:p>
    <w:p>
      <w:pPr>
        <w:spacing w:after="120"/>
        <w:ind w:firstLine="709"/>
      </w:pPr>
      <w:r>
        <w:rPr>
          <w:sz w:val="24"/>
        </w:rPr>
        <w:t xml:space="preserve">2. В целях охраны природных лечебных ресурсов устанавливаются округа санитарной (горно-санитарной) охраны, режим которых обеспечивает сохранение природных лечебных ресурсов.</w:t>
      </w:r>
    </w:p>
    <w:p>
      <w:pPr>
        <w:spacing w:after="120"/>
        <w:ind w:firstLine="709"/>
      </w:pPr>
      <w:r>
        <w:rPr>
          <w:sz w:val="24"/>
        </w:rPr>
        <w:t xml:space="preserve">3. Земельные участки в связи с их нахождением в границах округов санитарной (горно-санитарной) охраны природных лечебных ресурсов у правообладателей земельных участков не изымаются, за исключением случаев, предусмотренных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96</dc:title>
  <dc:creator>АРБИТРАЖ! · arbi.ru</dc:creator>
  <cp:lastModifiedBy>АРБИТРАЖ!</cp:lastModifiedBy>
  <dcterms:created xsi:type="dcterms:W3CDTF">2026-10-24T13:29:51.497Z</dcterms:created>
</cp:coreProperties>
</file>