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землям историко-культурного назначения относятся земли:</w:t>
      </w:r>
    </w:p>
    <w:p>
      <w:pPr>
        <w:spacing w:after="120"/>
        <w:ind w:firstLine="709"/>
      </w:pPr>
      <w:r>
        <w:rPr>
          <w:sz w:val="24"/>
        </w:rPr>
        <w:t xml:space="preserve">1) 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>
      <w:pPr>
        <w:spacing w:after="120"/>
        <w:ind w:firstLine="709"/>
      </w:pPr>
      <w:r>
        <w:rPr>
          <w:sz w:val="24"/>
        </w:rPr>
        <w:t xml:space="preserve">2) достопримечательных мест , в том числе мест бытования исторических промыслов, производств и ремесел;</w:t>
      </w:r>
    </w:p>
    <w:p>
      <w:pPr>
        <w:spacing w:after="120"/>
        <w:ind w:firstLine="709"/>
      </w:pPr>
      <w:r>
        <w:rPr>
          <w:sz w:val="24"/>
        </w:rPr>
        <w:t xml:space="preserve">3) военных и гражданских захоронений.</w:t>
      </w:r>
    </w:p>
    <w:p>
      <w:pPr>
        <w:spacing w:after="120"/>
        <w:ind w:firstLine="709"/>
      </w:pPr>
      <w:r>
        <w:rPr>
          <w:sz w:val="24"/>
        </w:rPr>
        <w:t xml:space="preserve">2. Земли историко-культурного назначения используются строго в соответствии с их целевым назначением.</w:t>
      </w:r>
    </w:p>
    <w:p>
      <w:pPr>
        <w:spacing w:after="120"/>
        <w:ind w:firstLine="709"/>
      </w:pPr>
      <w:r>
        <w:rPr>
          <w:sz w:val="24"/>
        </w:rPr>
        <w:t xml:space="preserve">Изменение целевого назначения земель историко-культурного назначения и не соответствующая их целевому назначению деятельность не допускаются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Земельные участки, отнесенные к землям историко-культурного назначения, у собственников земельных участков, землепользователей, землевладельцев и арендаторов земельных участков не изымаются, за исключением случаев, установленных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На отдельных землях историко-культурного назначения, в том числе землях объектов культурного наследия, подлежащих исследованию и консервации, может быть запрещена любая хозяйственная деятельность.</w:t>
      </w:r>
    </w:p>
    <w:p>
      <w:pPr>
        <w:spacing w:after="120"/>
        <w:ind w:firstLine="709"/>
      </w:pPr>
      <w:r>
        <w:rPr>
          <w:sz w:val="24"/>
        </w:rPr>
        <w:t xml:space="preserve">4. В целях сохранения исторической, ландшафтной и градостроительной среды в соответствии с федеральными законами , законами субъектов Российской Федерации устанавливаются зоны охраны объектов культурного наследия. В пределах земель историко-культурного назначения за пределами земель населенных пунктов вводится особый правовой режим использования земель, запрещающий деятельность, несовместимую с основным назначением этих земель. Использование земельных участков, не отнесенных к землям историко-культурного назначения и расположенных в указанных зонах охраны, определяется правилами землепользования и застройки в соответствии с требованиями охраны памятников истории и культуры.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99</dc:title>
  <dc:creator>АРБИТРАЖ! · arbi.ru</dc:creator>
  <cp:lastModifiedBy>АРБИТРАЖ!</cp:lastModifiedBy>
  <dcterms:created xsi:type="dcterms:W3CDTF">2026-10-24T10:32:10.378Z</dcterms:created>
</cp:coreProperties>
</file>