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101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19.07.2018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К землям лесного фонда относятся лесные земли и нелесные земли, состав которых устанавливается лесным законодательством.</w:t>
      </w:r>
    </w:p>
    <w:p>
      <w:pPr>
        <w:spacing w:after="120"/>
        <w:ind w:firstLine="709"/>
      </w:pPr>
      <w:r>
        <w:rPr>
          <w:sz w:val="24"/>
        </w:rPr>
        <w:t xml:space="preserve">2. Порядок использования и охраны земель лесного фонда устанавливается настоящим Кодексом и лесным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101</dc:title>
  <dc:creator>АРБИТРАЖ! · arbi.ru</dc:creator>
  <cp:lastModifiedBy>АРБИТРАЖ!</cp:lastModifiedBy>
  <dcterms:created xsi:type="dcterms:W3CDTF">2026-10-24T08:56:13.623Z</dcterms:created>
</cp:coreProperties>
</file>