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107</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03.08.2018 N 342-ФЗ)</w:t>
      </w:r>
    </w:p>
    <w:p>
      <w:pPr>
        <w:spacing w:after="120"/>
        <w:ind w:firstLine="709"/>
      </w:pPr>
      <w:r>
        <w:rPr>
          <w:sz w:val="24"/>
        </w:rP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пунктами 2 и 4 настоящей статьи и Федеральным законом от 25 июня 2002 года N 73-ФЗ "Об объектах культурного наследия (памятниках истории и культуры) народов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pPr>
        <w:spacing w:after="120"/>
        <w:ind w:firstLine="709"/>
      </w:pPr>
      <w:r>
        <w:rPr>
          <w:sz w:val="24"/>
        </w:rPr>
        <w:t xml:space="preserve">(в ред. Федерального закона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допускаемом использовании земельных участков, зданий, сооружений в границах ЗОУИТ, установленных в т.ч. в силу закона до 01.01.2025, см. Федеральный закон от 03.08.2018 N 342-ФЗ.</w:t>
      </w:r>
    </w:p>
    <w:p>
      <w:pPr>
        <w:spacing w:after="120"/>
        <w:ind w:firstLine="709"/>
      </w:pPr>
      <w:r>
        <w:rPr>
          <w:sz w:val="24"/>
        </w:rPr>
        <w:t xml:space="preserve">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w:t>
      </w:r>
    </w:p>
    <w:p>
      <w:pPr>
        <w:spacing w:after="120"/>
        <w:ind w:firstLine="709"/>
      </w:pPr>
      <w:r>
        <w:rPr>
          <w:sz w:val="24"/>
        </w:rPr>
        <w:t xml:space="preserve">(в ред. Федерального закона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pPr>
        <w:spacing w:after="120"/>
        <w:ind w:firstLine="709"/>
      </w:pPr>
      <w:r>
        <w:rPr>
          <w:sz w:val="24"/>
        </w:rPr>
        <w:t xml:space="preserve">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pPr>
        <w:spacing w:after="120"/>
        <w:ind w:firstLine="709"/>
      </w:pPr>
      <w:r>
        <w:rPr>
          <w:sz w:val="24"/>
        </w:rPr>
        <w:t xml:space="preserve">3) использование зданий, сооружений, расположенных в границах такой зоны, в соответствии с их видом разрешенного использования.</w:t>
      </w:r>
    </w:p>
    <w:p>
      <w:pPr>
        <w:spacing w:after="120"/>
        <w:ind w:firstLine="709"/>
      </w:pPr>
      <w:r>
        <w:rPr>
          <w:sz w:val="24"/>
        </w:rPr>
        <w:t xml:space="preserve">3. Изменение видов разрешенного использования указанных в пункте 2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pPr>
        <w:spacing w:after="120"/>
        <w:ind w:firstLine="709"/>
      </w:pPr>
      <w:r>
        <w:rPr>
          <w:sz w:val="24"/>
        </w:rP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пунктом 2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 за исключением случаев, если указанные ограничения не применяются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w:t>
      </w:r>
    </w:p>
    <w:p>
      <w:pPr>
        <w:spacing w:after="120"/>
        <w:ind w:firstLine="709"/>
      </w:pPr>
      <w:r>
        <w:rPr>
          <w:sz w:val="24"/>
        </w:rPr>
        <w:t xml:space="preserve">(в ред. Федерального закона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(за исключением случаев, если указанные ограничения не применяются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пунктом 4 настоящей статьи.</w:t>
      </w:r>
    </w:p>
    <w:p>
      <w:pPr>
        <w:spacing w:after="120"/>
        <w:ind w:firstLine="709"/>
      </w:pPr>
      <w:r>
        <w:rPr>
          <w:sz w:val="24"/>
        </w:rPr>
        <w:t xml:space="preserve">(в ред. Федерального закона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статьей 57.1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О дополнительных случаях, на которые распространяются положения п. 7 ст. 107, см. ч. 25 ст. 26 ФЗ от 03.08.2018 N 342-ФЗ.</w:t>
      </w:r>
    </w:p>
    <w:p>
      <w:pPr>
        <w:spacing w:after="120"/>
        <w:ind w:firstLine="709"/>
      </w:pPr>
      <w:r>
        <w:rPr>
          <w:sz w:val="24"/>
        </w:rP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(за исключением случаев, если указанные ограничения не применяются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указанные в пунктах 8 и 9 статьи 57.1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pPr>
        <w:spacing w:after="120"/>
        <w:ind w:firstLine="709"/>
      </w:pPr>
      <w:r>
        <w:rPr>
          <w:sz w:val="24"/>
        </w:rPr>
        <w:t xml:space="preserve">(в ред. Федерального закона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дополнительных случаях, на которые распространяются положения п. 8, 9 ст. 107, см. ч. 25 ст. 26 ФЗ от 03.08.2018 N 342-ФЗ.</w:t>
      </w:r>
    </w:p>
    <w:p>
      <w:pPr>
        <w:spacing w:after="120"/>
        <w:ind w:firstLine="709"/>
      </w:pPr>
      <w:r>
        <w:rPr>
          <w:sz w:val="24"/>
        </w:rP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пункте 8 статьи 57.1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pPr>
        <w:spacing w:after="120"/>
        <w:ind w:firstLine="709"/>
      </w:pPr>
      <w:r>
        <w:rPr>
          <w:sz w:val="24"/>
        </w:rP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пунктами 7 и 8 настоящей статьи, определяется по правилам, предусмотренным пунктами 1 - 4 , 6 - 9 статьи 56.8 настоящего Кодекса. При этом определение размера возмещения производится исходя из вида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пунктом 2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О дополнительных случаях, на которые распространяются положения п. 10, 11, 12 ст. 107, см. ч. 25 ст. 26 ФЗ от 03.08.2018 N 342-ФЗ.</w:t>
      </w:r>
    </w:p>
    <w:p>
      <w:pPr>
        <w:spacing w:after="120"/>
        <w:ind w:firstLine="709"/>
      </w:pPr>
      <w:r>
        <w:rPr>
          <w:sz w:val="24"/>
        </w:rPr>
        <w:t xml:space="preserve">10. Порядок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порядок предоставления возмещения за прекращение прав на такой земельный участок устанавливаются Правительством Российской Федерации.</w:t>
      </w:r>
    </w:p>
    <w:p>
      <w:pPr>
        <w:spacing w:after="120"/>
        <w:ind w:firstLine="709"/>
      </w:pPr>
      <w:r>
        <w:rPr>
          <w:sz w:val="24"/>
        </w:rPr>
        <w:t xml:space="preserve">11. Уполномоченный орган в срок не более десяти рабочих дней со дня поступления предусмотренного пунктом 8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pPr>
        <w:spacing w:after="120"/>
        <w:ind w:firstLine="709"/>
      </w:pPr>
      <w:r>
        <w:rPr>
          <w:sz w:val="24"/>
        </w:rP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пунктами 7 и 8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пунктах 8 и 9 статьи 57.1 настоящего Кодекса.</w:t>
      </w:r>
    </w:p>
    <w:p>
      <w:pPr>
        <w:spacing w:after="120"/>
        <w:ind w:firstLine="709"/>
      </w:pPr>
      <w:r>
        <w:rPr>
          <w:sz w:val="24"/>
        </w:rPr>
        <w:t xml:space="preserve">13. Указанное в пункте 12 настоящей статьи требование должно быть направлено в сроки, установленные пунктом 13 статьи 57.1 настоящего Кодекса для направления требования о возмещении убытков в соответствующих случаях.</w:t>
      </w:r>
    </w:p>
    <w:p>
      <w:pPr>
        <w:spacing w:after="120"/>
        <w:ind w:firstLine="709"/>
      </w:pPr>
      <w:r>
        <w:rPr>
          <w:sz w:val="24"/>
        </w:rPr>
        <w:t xml:space="preserve">КонсультантПлюс: примечание.</w:t>
      </w:r>
    </w:p>
    <w:p>
      <w:pPr>
        <w:spacing w:after="120"/>
        <w:ind w:firstLine="709"/>
      </w:pPr>
      <w:r>
        <w:rPr>
          <w:sz w:val="24"/>
        </w:rPr>
        <w:t xml:space="preserve">О дополнительных случаях, на которые распространяются положения п. 14, 15 ст. 107, см. ч. 25 ст. 26 ФЗ от 03.08.2018 N 342-ФЗ.</w:t>
      </w:r>
    </w:p>
    <w:p>
      <w:pPr>
        <w:spacing w:after="120"/>
        <w:ind w:firstLine="709"/>
      </w:pPr>
      <w:r>
        <w:rPr>
          <w:sz w:val="24"/>
        </w:rP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статьей 57.1 настоящего Кодекса, за исключением убытков, предусмотренных пунктами 6 и 7 статьи 57.1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пунктами 7 и 8 настоящей статьи не осуществляются.</w:t>
      </w:r>
    </w:p>
    <w:p>
      <w:pPr>
        <w:spacing w:after="120"/>
        <w:ind w:firstLine="709"/>
      </w:pPr>
      <w:r>
        <w:rPr>
          <w:sz w:val="24"/>
        </w:rPr>
        <w:t xml:space="preserve">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pPr>
        <w:spacing w:after="120"/>
        <w:ind w:firstLine="709"/>
      </w:pPr>
      <w:r>
        <w:rPr>
          <w:sz w:val="24"/>
        </w:rPr>
        <w:t xml:space="preserve">КонсультантПлюс: примечание.</w:t>
      </w:r>
    </w:p>
    <w:p>
      <w:pPr>
        <w:spacing w:after="120"/>
        <w:ind w:firstLine="709"/>
      </w:pPr>
      <w:r>
        <w:rPr>
          <w:sz w:val="24"/>
        </w:rPr>
        <w:t xml:space="preserve">О дополнительных случаях, на которые распространяются положения п. 16, 17 ст. 107, см. ч. 25 ст. 26 ФЗ от 03.08.2018 N 342-ФЗ.</w:t>
      </w:r>
    </w:p>
    <w:p>
      <w:pPr>
        <w:spacing w:after="120"/>
        <w:ind w:firstLine="709"/>
      </w:pPr>
      <w:r>
        <w:rPr>
          <w:sz w:val="24"/>
        </w:rP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статьей 57.1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пунктами 7 и 8 настоящей статьи, осуществляют самостоятельно расчет с лицами, договоры с которыми расторгнуты в соответствии с пунктом 15 настоящей статьи.</w:t>
      </w:r>
    </w:p>
    <w:p>
      <w:pPr>
        <w:spacing w:after="120"/>
        <w:ind w:firstLine="709"/>
      </w:pPr>
      <w:r>
        <w:rPr>
          <w:sz w:val="24"/>
        </w:rP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пунктами 7 и 8 настоящей статьи осуществляются указанными в пунктах 8 и 9 статьи 57.1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pPr>
        <w:spacing w:after="120"/>
        <w:ind w:firstLine="709"/>
      </w:pPr>
      <w:r>
        <w:rPr>
          <w:sz w:val="24"/>
        </w:rPr>
        <w:t xml:space="preserve">18.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случая, если в отношении его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правообладателем такого земельного участка и (или) расположенного на нем объекта с правообладателем объекта недвижимого имущества, в отношении которого установлена указанная зона с особыми условиями использования территории, может быть заключено соглашение, предусматривающее осуществление за счет одной или обеих сторон такого соглашения мероприятий (функционально-технологических, конструктивных, инженерно-технических), направленных на обеспечение возможности использования земельного участка и (или) расположенного на нем объекта недвижимого имущества. Такие мероприятия могут быть осуществлены как применительно к объекту, в отношении которого установлена зона с особыми условиями использования территории, так и в отношении объекта недвижимого имущества, расположенного в границах такой зоны, и могут предусматривать в том числе реконструкцию, капитальный ремонт указанных объектов в соответствии с законодательством о градостроительной деятельности. Действие настоящего пункта не распространяется на санитарно-защитные зоны.</w:t>
      </w:r>
    </w:p>
    <w:p>
      <w:pPr>
        <w:spacing w:after="120"/>
        <w:ind w:firstLine="709"/>
      </w:pPr>
      <w:r>
        <w:rPr>
          <w:sz w:val="24"/>
        </w:rPr>
        <w:t xml:space="preserve">(п. 18 введен Федеральным законом от 26.12.2024 N 485-ФЗ)</w:t>
      </w:r>
    </w:p>
    <w:p>
      <w:pPr>
        <w:spacing w:after="120"/>
        <w:ind w:firstLine="709"/>
      </w:pPr>
      <w:r>
        <w:rPr>
          <w:sz w:val="24"/>
        </w:rPr>
        <w:t xml:space="preserve">Президент</w:t>
      </w:r>
    </w:p>
    <w:p>
      <w:pPr>
        <w:spacing w:after="120"/>
        <w:ind w:firstLine="709"/>
      </w:pPr>
      <w:r>
        <w:rPr>
          <w:sz w:val="24"/>
        </w:rPr>
        <w:t xml:space="preserve">Российской Федерации</w:t>
      </w:r>
    </w:p>
    <w:p>
      <w:pPr>
        <w:spacing w:before="240" w:after="120"/>
        <w:jc w:val="center"/>
      </w:pPr>
      <w:r>
        <w:rPr>
          <w:sz w:val="26"/>
          <w:b/>
        </w:rPr>
        <w:t xml:space="preserve">В.ПУТИН</w:t>
      </w:r>
    </w:p>
    <w:p>
      <w:pPr>
        <w:spacing w:after="120"/>
        <w:ind w:firstLine="709"/>
      </w:pPr>
      <w:r>
        <w:rPr>
          <w:sz w:val="24"/>
        </w:rPr>
        <w:t xml:space="preserve">Москва, Кремль</w:t>
      </w:r>
    </w:p>
    <w:p>
      <w:pPr>
        <w:spacing w:after="120"/>
        <w:ind w:firstLine="709"/>
      </w:pPr>
      <w:r>
        <w:rPr>
          <w:sz w:val="24"/>
        </w:rPr>
        <w:t xml:space="preserve">25 октября 2001 года</w:t>
      </w:r>
    </w:p>
    <w:p>
      <w:pPr>
        <w:spacing w:before="240" w:after="120"/>
        <w:jc w:val="center"/>
      </w:pPr>
      <w:r>
        <w:rPr>
          <w:sz w:val="26"/>
          <w:b/>
        </w:rPr>
        <w:t xml:space="preserve">N 136-ФЗ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107</dc:title>
  <dc:creator>АРБИТРАЖ! · arbi.ru</dc:creator>
  <cp:lastModifiedBy>АРБИТРАЖ!</cp:lastModifiedBy>
  <dcterms:created xsi:type="dcterms:W3CDTF">2026-10-24T12:32:08.922Z</dcterms:created>
</cp:coreProperties>
</file>