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7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потребителя. Требования , которые должны обеспечивать безопасность товара (работы, услуги) для жизни и здоровья потребителя, окружающей среды, а также предотвращение причинения вреда имуществу потребителя, являются обязательными и устанавливаются законом или в установленном им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Изготовитель (исполнитель) обязан обеспечивать безопасность товара (работы) в течение установленного срока службы или срока годности товара (работы).</w:t>
      </w:r>
    </w:p>
    <w:p>
      <w:pPr>
        <w:spacing w:after="120"/>
        <w:ind w:firstLine="709"/>
      </w:pPr>
      <w:r>
        <w:rPr>
          <w:sz w:val="24"/>
        </w:rPr>
        <w:t xml:space="preserve">Если в соответствии с пунктом 1 статьи 5 настоящего Закона изготовитель (исполнитель) не установил на товар (работу) срок службы, он обязан обеспечить безопасность товара (работы) в течение десяти лет со дня передачи товара (работы) потребителю.</w:t>
      </w:r>
    </w:p>
    <w:p>
      <w:pPr>
        <w:spacing w:after="120"/>
        <w:ind w:firstLine="709"/>
      </w:pPr>
      <w:r>
        <w:rPr>
          <w:sz w:val="24"/>
        </w:rPr>
        <w:t xml:space="preserve">Вред, причиненный жизни, здоровью или имуществу потребителя вследствие необеспечения безопасности товара (работы), подлежит возмещению в соответствии со статьей 14 настоящего Закона.</w:t>
      </w:r>
    </w:p>
    <w:p>
      <w:pPr>
        <w:spacing w:after="120"/>
        <w:ind w:firstLine="709"/>
      </w:pPr>
      <w:r>
        <w:rPr>
          <w:sz w:val="24"/>
        </w:rPr>
        <w:t xml:space="preserve">3. Если для безопасного использования товара (работы, услуги), его хранения, транспортировки и утилизации необходимо соблюдать специальные правила (далее - правила), изготовитель (исполнитель) обязан указать эти правила в сопроводительной документации на товар (работу, услугу), на этикетке, маркировкой или иным способом, а продавец (исполнитель) обязан довести эти правила до сведения потребителя.</w:t>
      </w:r>
    </w:p>
    <w:p>
      <w:pPr>
        <w:spacing w:after="120"/>
        <w:ind w:firstLine="709"/>
      </w:pPr>
      <w:r>
        <w:rPr>
          <w:sz w:val="24"/>
        </w:rPr>
        <w:t xml:space="preserve">4. Если на товары (работы, услуги) законом или в установленном им порядке установлены обязательные требования, обеспечивающие их безопасность для жизни, здоровья потребителя, окружающей среды и предотвращение причинения вреда имуществу потребителя, соответствие товаров (работ, услуг) указанным требованиям подлежит обязательному подтверждению в порядке, предусмотренном законом 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продажа товара (выполнение работы, оказание услуги), в том числе импортного товара (работы, услуги), без информации об обязательном подтверждении его соответствия требованиям, указанным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Не допускается продажа товара, в том числе импортного товара, содержащего информацию, за распространение которой предусмотрена административная или уголовная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05.12.2022 N 478-ФЗ)</w:t>
      </w:r>
    </w:p>
    <w:p>
      <w:pPr>
        <w:spacing w:after="120"/>
        <w:ind w:firstLine="709"/>
      </w:pPr>
      <w:r>
        <w:rPr>
          <w:sz w:val="24"/>
        </w:rPr>
        <w:t xml:space="preserve">5. Если установлено, что при соблюдении потребителем установленных правил использования, хранения или транспортировки товара (работы) он причиняет или может причинить вред жизни, здоровью и имуществу потребителя, окружающей среде, изготовитель (исполнитель, продавец) обязан незамедлительно приостановить его производство (реализацию) до устранения причин вреда, а в необходимых случаях принять меры по изъятию его из оборота и отзыву от потребителя (потребителей).</w:t>
      </w:r>
    </w:p>
    <w:p>
      <w:pPr>
        <w:spacing w:after="120"/>
        <w:ind w:firstLine="709"/>
      </w:pPr>
      <w:r>
        <w:rPr>
          <w:sz w:val="24"/>
        </w:rPr>
        <w:t xml:space="preserve">Если причины вреда устранить невозможно, изготовитель (исполнитель) обязан снять такой товар (работу, услугу) с производства. При невыполнении изготовителем (исполнителем) этой обязанности уполномоченный федеральный орган исполнительной власти принимает меры по отзыву такого товара (работы, услуги) с внутреннего рынка и (или) от потребителя или потребителей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21.12.2004 N 171-ФЗ , от 18.07.2011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Убытки, причиненные потребителю в связи с отзывом товара (работы, услуги), подлежат возмещению изготовителем (исполнителем) в полном объеме .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21.12.2004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7</dc:title>
  <dc:creator>АРБИТРАЖ! · arbi.ru</dc:creator>
  <cp:lastModifiedBy>АРБИТРАЖ!</cp:lastModifiedBy>
  <dcterms:created xsi:type="dcterms:W3CDTF">2026-10-24T07:28:03.980Z</dcterms:created>
</cp:coreProperties>
</file>