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10.1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24.06.2025 N 168-ФЗ)</w:t>
      </w:r>
    </w:p>
    <w:p>
      <w:pPr>
        <w:spacing w:after="120"/>
        <w:ind w:firstLine="709"/>
      </w:pPr>
      <w:r>
        <w:rPr>
          <w:sz w:val="24"/>
        </w:rPr>
        <w:t xml:space="preserve">1. Информация, предназначенная для публичного ознакомления потребителей и не являющаяся рекламой, за исключением информации, указанной в статьях 8 , 9 и 10 настоящего Закона, размещается изготовителем (исполнителем, продавцом) в общедоступных местах (местах, доступных для неопределенного круга лиц) и (или) доводится до сведения неопределенного круга потребителей (в случае размещения такой информации) с использованием вывесок или иных средств размещения информации (надписей, указателей, внешних поверхностей, информационных табличек, информационных знаков, конструкций, сооружений, технических приспособлений и других носителей, предназначенных для распространения информации, за исключением рекламных конструкций) при осуществлении торговли, бытового и иных видов обслуживания потребителей.</w:t>
      </w:r>
    </w:p>
    <w:p>
      <w:pPr>
        <w:spacing w:after="120"/>
        <w:ind w:firstLine="709"/>
      </w:pPr>
      <w:r>
        <w:rPr>
          <w:sz w:val="24"/>
        </w:rPr>
        <w:t xml:space="preserve">2. Информация, предназначенная для публичного ознакомления потребителей, должна быть выполнена на русском языке как государственном языке Российской Федерации, а в случаях, предусмотренных законодательством субъектов Российской Федерации, может быть выполнена также на государственных языках республик и (или) иных языках народов Российской Федерации. При этом информация, предназначенная для публичного ознакомления потребителей и выполненная на государственных языках республик и (или) иных языках народов Российской Федерации, должна быть идентичной по содержанию информации, предназначенной для публичного ознакомления потребителей и выполненной на русском языке как государственном языке Российской Федерации, а также равнозначной по размещению и техническому оформлению в соответствии с частью 2 статьи 3 Федерального закона от 1 июня 2005 года N 53-ФЗ "О государственном языке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3. По усмотрению изготовителя (исполнителя, продавца) информация, предназначенная для публичного ознакомления потребителей, в соответствии с частью 2 статьи 3 Федерального закона от 1 июня 2005 года N 53-ФЗ "О государственном языке Российской Федерации" может быть выполнена также на иностранных языках.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не применяются к случаям использования фирменных наименований, товарных знаков, знаков обслуживания, а также к другим случаям, предусмотренным федеральными законами, иными нормативными правовыми актами Российской Федерации, требованиями технических регламентов в соответствии с Федеральным законом от 27 декабря 2002 года N 184-ФЗ "О техническом регулировании", актами, составляющими право Евразийского экономического союза.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10.1</dc:title>
  <dc:creator>АРБИТРАЖ! · arbi.ru</dc:creator>
  <cp:lastModifiedBy>АРБИТРАЖ!</cp:lastModifiedBy>
  <dcterms:created xsi:type="dcterms:W3CDTF">2026-10-24T03:44:06.684Z</dcterms:created>
</cp:coreProperties>
</file>