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30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Недостатки работы (услуги) должны быть устранены исполнителем в разумный срок, назначенный потребителем.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17.12.1999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Назначенный потребителем срок устранения недостатков товара указывается в договоре или в ином подписываемом сторонами документе либо в заявлении, направленном потребителем исполнителю.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нарушение предусмотренных настоящей статьей сроков устранения недостатков выполненной работы (оказанной услуги)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указанных сроков потребитель вправе предъявить исполнителю иные требования, предусмотренные пунктами 1 и 4 статьи 29 настоящего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30</dc:title>
  <dc:creator>АРБИТРАЖ! · arbi.ru</dc:creator>
  <cp:lastModifiedBy>АРБИТРАЖ!</cp:lastModifiedBy>
  <dcterms:created xsi:type="dcterms:W3CDTF">2026-10-24T02:29:16.019Z</dcterms:created>
</cp:coreProperties>
</file>