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39.1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242-ФЗ)</w:t>
      </w:r>
    </w:p>
    <w:p>
      <w:pPr>
        <w:spacing w:after="120"/>
        <w:ind w:firstLine="709"/>
      </w:pPr>
      <w:r>
        <w:rPr>
          <w:sz w:val="24"/>
        </w:rPr>
        <w:t xml:space="preserve">Правила оказания отдельных видов услуг, выполнения отдельных видов работ потребителям устанавливаются Правительством Российской Федерации.</w:t>
      </w:r>
    </w:p>
    <w:p/>
    <w:p>
      <w:pPr>
        <w:spacing w:after="120"/>
        <w:ind w:firstLine="709"/>
      </w:pPr>
      <w:r>
        <w:rPr>
          <w:sz w:val="24"/>
        </w:rPr>
        <w:t xml:space="preserve">Глава IV. Государственная и общественная защита прав потребителей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39.1</dc:title>
  <dc:creator>АРБИТРАЖ! · arbi.ru</dc:creator>
  <cp:lastModifiedBy>АРБИТРАЖ!</cp:lastModifiedBy>
  <dcterms:created xsi:type="dcterms:W3CDTF">2026-10-24T03:23:28.768Z</dcterms:created>
</cp:coreProperties>
</file>