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44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22.08.2004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защиты прав потребителей на территории муниципального образования органы местного самоуправления вправе:</w:t>
      </w:r>
    </w:p>
    <w:p>
      <w:pPr>
        <w:spacing w:after="120"/>
        <w:ind w:firstLine="709"/>
      </w:pPr>
      <w:r>
        <w:rPr>
          <w:sz w:val="24"/>
        </w:rPr>
        <w:t xml:space="preserve">рассматривать обращения потребителей, консультировать их по вопросам защиты прав потребителей;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обращаться в суды в защиту прав потребителей (неопределенного круга потребителей);</w:t>
      </w:r>
    </w:p>
    <w:p>
      <w:pPr>
        <w:spacing w:after="120"/>
        <w:ind w:firstLine="709"/>
      </w:pPr>
      <w:r>
        <w:rPr>
          <w:sz w:val="24"/>
        </w:rPr>
        <w:t xml:space="preserve">разрабатывать муниципальные программы по защите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18.03.2019 N 38-ФЗ)</w:t>
      </w:r>
    </w:p>
    <w:p>
      <w:pPr>
        <w:spacing w:after="120"/>
        <w:ind w:firstLine="709"/>
      </w:pPr>
      <w:r>
        <w:rPr>
          <w:sz w:val="24"/>
        </w:rPr>
        <w:t xml:space="preserve">При выявлении по обращению потребителя товаров (работ, услуг) ненадлежащего качества, а также опасных для жизни, здоровья, имущества потребителей и окружающей среды органы местного самоуправления незамедлительно извещают об этом федеральные органы исполнительной власти, осуществляющие контроль за качеством и безопасностью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силу. - Федеральный закон от 18.03.2019 N 38-ФЗ.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44</dc:title>
  <dc:creator>АРБИТРАЖ! · arbi.ru</dc:creator>
  <cp:lastModifiedBy>АРБИТРАЖ!</cp:lastModifiedBy>
  <dcterms:created xsi:type="dcterms:W3CDTF">2026-10-24T07:17:20.639Z</dcterms:created>
</cp:coreProperties>
</file>