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46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 государственного надзора, органы местного самоуправления, общественные объединения потребителей (их ассоциации, союзы) вправе предъявлять иски в суды о прекращении противоправных действий изготовителя (исполнителя, продавца, уполномоченной организации или уполномоченного индивидуального предпринимателя, импортера) в отношении неопределенного круга потребителей.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суда.</w:t>
      </w:r>
    </w:p>
    <w:p>
      <w:pPr>
        <w:spacing w:after="120"/>
        <w:ind w:firstLine="709"/>
      </w:pPr>
      <w:r>
        <w:rPr>
          <w:sz w:val="24"/>
        </w:rPr>
        <w:t xml:space="preserve">Вступившее в законную силу решение суда о признании действий изготовителя (исполнителя, продавца, уполномоченной организации или уполномоченного индивидуального предпринимателя, импортера) противоправными в отношении неопределенного круга потребителей обязательно для суда, рассматривающего иск потребителя о защите его прав, возникших вследствие наступления гражданско-правовых последствий действий изготовителя (исполнителя, продавца, уполномоченной организации или уполномоченного индивидуального предпринимателя, импортера), в части вопросов, имели ли место такие действия и совершены ли они изготовителем (исполнителем, продавцом, уполномоченной организацией или уполномоченным индивидуальным предпринимателем, импортером).</w:t>
      </w:r>
    </w:p>
    <w:p>
      <w:pPr>
        <w:spacing w:after="120"/>
        <w:ind w:firstLine="709"/>
      </w:pPr>
      <w:r>
        <w:rPr>
          <w:sz w:val="24"/>
        </w:rPr>
        <w:t xml:space="preserve">Одновременно с удовлетворением иска, предъявленного общественным объединением потребителей (их ассоциацией, союзом), органами местного самоуправления в интересах неопределенного круга потребителей, суд принимает решение о возмещении общественному объединению потребителей (их ассоциации, союзу), органам местного самоуправления всех понесенных по делу судебных издержек, а также иных возникших до обращения в суд и связанных с рассмотрением дела необходимых расходов,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(работам, услугам).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Б.ЕЛЬЦИН</w:t>
      </w:r>
    </w:p>
    <w:p>
      <w:pPr>
        <w:spacing w:after="120"/>
        <w:ind w:firstLine="709"/>
      </w:pPr>
      <w:r>
        <w:rPr>
          <w:sz w:val="24"/>
        </w:rPr>
        <w:t xml:space="preserve">Москва, Дом Советов России</w:t>
      </w:r>
    </w:p>
    <w:p>
      <w:pPr>
        <w:spacing w:after="120"/>
        <w:ind w:firstLine="709"/>
      </w:pPr>
      <w:r>
        <w:rPr>
          <w:sz w:val="24"/>
        </w:rPr>
        <w:t xml:space="preserve">7 февраля 1992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2300-1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46</dc:title>
  <dc:creator>АРБИТРАЖ! · arbi.ru</dc:creator>
  <cp:lastModifiedBy>АРБИТРАЖ!</cp:lastModifiedBy>
  <dcterms:created xsi:type="dcterms:W3CDTF">2026-10-24T09:15:39.244Z</dcterms:created>
</cp:coreProperties>
</file>